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INTITLE"/>
        <w:jc w:val="both"/>
        <w:rPr/>
      </w:pPr>
      <w:r>
        <w:rPr/>
        <w:t>IDE del Grupo Aguas de Valencia para los municipios de la Comunidad Valenciana</w:t>
      </w:r>
    </w:p>
    <w:p>
      <w:pPr>
        <w:pStyle w:val="Subtitle"/>
        <w:rPr/>
      </w:pPr>
      <w:r>
        <w:rPr/>
        <w:t xml:space="preserve">Infraestructura de Datos Espaciales en </w:t>
      </w:r>
      <w:r>
        <w:rPr>
          <w:i/>
        </w:rPr>
        <w:t>software</w:t>
      </w:r>
      <w:r>
        <w:rPr/>
        <w:t xml:space="preserve"> libre para la gestión del Ciclo Integral del Agua</w:t>
      </w:r>
    </w:p>
    <w:p>
      <w:pPr>
        <w:pStyle w:val="Normal"/>
        <w:rPr/>
      </w:pPr>
      <w:r>
        <w:rPr/>
      </w:r>
    </w:p>
    <w:p>
      <w:pPr>
        <w:sectPr>
          <w:headerReference w:type="default" r:id="rId2"/>
          <w:footerReference w:type="default" r:id="rId3"/>
          <w:type w:val="nextPage"/>
          <w:pgSz w:w="11906" w:h="16838"/>
          <w:pgMar w:left="1985" w:right="1701" w:header="720" w:top="2268" w:footer="720" w:bottom="1134" w:gutter="0"/>
          <w:pgNumType w:fmt="decimal"/>
          <w:formProt w:val="false"/>
          <w:textDirection w:val="lrTb"/>
          <w:docGrid w:type="default" w:linePitch="249" w:charSpace="2047"/>
        </w:sectPr>
      </w:pPr>
    </w:p>
    <w:p>
      <w:pPr>
        <w:pStyle w:val="Authors"/>
        <w:rPr/>
      </w:pPr>
      <w:r>
        <w:rPr/>
        <w:t>ANGUIX, Alvaro; HIGÓN, José Vicente; MARTÍNEZ, César</w:t>
      </w:r>
    </w:p>
    <w:p>
      <w:pPr>
        <w:pStyle w:val="Normal"/>
        <w:rPr/>
      </w:pPr>
      <w:r>
        <w:rPr/>
      </w:r>
    </w:p>
    <w:p>
      <w:pPr>
        <w:pStyle w:val="Abstract"/>
        <w:rPr/>
      </w:pPr>
      <w:r>
        <w:rPr/>
        <w:t>La IDE implantada consiste en el desarrollo y puesta en producción de un sistema que permita la visualización y consulta de la infraestructura de aguas de los ayuntamientos de la Comunidad Valenciana a los que da servicio el Grupo Aguas de Valencia</w:t>
      </w:r>
    </w:p>
    <w:p>
      <w:pPr>
        <w:pStyle w:val="Abstract"/>
        <w:rPr/>
      </w:pPr>
      <w:r>
        <w:rPr/>
        <w:t xml:space="preserve">Entre las características principales de este sistema se destaca la existencia de un Geoportal por municipio para la visualización de elementos sobre el mapa con una media de 60 capas de información relativas al Ciclo Integral del Agua, agrupadas en Agua Potable (bocas de riego, caudalímetros, depósitos,…), Saneamiento (acometidas, aliviaderos, arquitas, bombas, compuertas…), Servicios básicos (red colector, red eléctrica, red de gas,…), Red Riego (válvulas, cloradores, ventosas, bocas de riego, canales… ), Otras Redes y cartografía base. Parte de la complejidad del proyecto consiste en optimizar la publicación del volumen de capas y datos, y agilizar su publicación mediante servicios estándar. </w:t>
      </w:r>
      <w:bookmarkStart w:id="0" w:name="_GoBack"/>
      <w:bookmarkEnd w:id="0"/>
      <w:r>
        <w:rPr/>
        <w:t>Cada geoportal incluye un conjunto de herramientas para la navegación, selección y obtención de información sobre cualquier elemento sobre el mapa, así como para la creación automática de informes en PDF a partir del mapa.</w:t>
      </w:r>
    </w:p>
    <w:p>
      <w:pPr>
        <w:pStyle w:val="Abstract"/>
        <w:rPr/>
      </w:pPr>
      <w:r>
        <w:rPr/>
        <w:t>Se destaca el desarrollo de una herramienta para invocar el geoproceso de cálculo de cerradas.</w:t>
      </w:r>
    </w:p>
    <w:p>
      <w:pPr>
        <w:pStyle w:val="Abstract"/>
        <w:rPr/>
      </w:pPr>
      <w:r>
        <w:rPr/>
        <w:t xml:space="preserve">Cada ayuntamiento dispone de sus </w:t>
      </w:r>
      <w:r>
        <w:rPr/>
        <w:t>perfil de usuario</w:t>
      </w:r>
      <w:r>
        <w:rPr/>
        <w:t xml:space="preserve"> y podrá visualizar sus propios servicios de mapas de forma independiente, </w:t>
      </w:r>
      <w:r>
        <w:rPr/>
        <w:t>en un Geoportal propia para cada ayuntamiento,</w:t>
      </w:r>
      <w:r>
        <w:rPr/>
        <w:t xml:space="preserve"> quedando la administración del sistema global en Aguas de Valencia. La autenticación se realiza mediante usuario/clave y a través de protocolo seguro HTTPS.</w:t>
      </w:r>
    </w:p>
    <w:p>
      <w:pPr>
        <w:pStyle w:val="Abstract"/>
        <w:rPr/>
      </w:pPr>
      <w:r>
        <w:rPr/>
        <w:t>La IDE incluye un sistema de monitorización y alertas, y un cuadro de control para tareas de administración.</w:t>
      </w:r>
    </w:p>
    <w:p>
      <w:pPr>
        <w:pStyle w:val="Abstract"/>
        <w:rPr/>
      </w:pPr>
      <w:r>
        <w:rPr/>
      </w:r>
    </w:p>
    <w:p>
      <w:pPr>
        <w:pStyle w:val="SECTIONTITLE"/>
        <w:rPr>
          <w:lang w:val="pt-PT"/>
        </w:rPr>
      </w:pPr>
      <w:r>
        <w:rPr/>
        <w:t>PalaBras cLAVE</w:t>
      </w:r>
    </w:p>
    <w:p>
      <w:pPr>
        <w:pStyle w:val="Texto"/>
        <w:rPr/>
      </w:pPr>
      <w:r>
        <w:rPr>
          <w:sz w:val="16"/>
          <w:szCs w:val="16"/>
        </w:rPr>
        <w:t xml:space="preserve">IDE, gvSIG Online, </w:t>
      </w:r>
      <w:r>
        <w:rPr>
          <w:i/>
          <w:sz w:val="16"/>
          <w:szCs w:val="16"/>
        </w:rPr>
        <w:t>software</w:t>
      </w:r>
      <w:r>
        <w:rPr>
          <w:sz w:val="16"/>
          <w:szCs w:val="16"/>
        </w:rPr>
        <w:t xml:space="preserve"> libre, Ciclo Integral del Agua, Saneamiento, Abastecimiento, municipios, </w:t>
      </w:r>
      <w:r>
        <w:rPr>
          <w:i/>
          <w:sz w:val="16"/>
          <w:szCs w:val="16"/>
        </w:rPr>
        <w:t>smart cities</w:t>
      </w:r>
    </w:p>
    <w:p>
      <w:pPr>
        <w:pStyle w:val="SECTIONTITLE"/>
        <w:rPr/>
      </w:pPr>
      <w:r>
        <w:rPr/>
        <w:t>Autores</w:t>
      </w:r>
    </w:p>
    <w:tbl>
      <w:tblPr>
        <w:tblW w:w="8437" w:type="dxa"/>
        <w:jc w:val="left"/>
        <w:tblInd w:w="0" w:type="dxa"/>
        <w:tblBorders/>
        <w:tblCellMar>
          <w:top w:w="0" w:type="dxa"/>
          <w:left w:w="108" w:type="dxa"/>
          <w:bottom w:w="0" w:type="dxa"/>
          <w:right w:w="108" w:type="dxa"/>
        </w:tblCellMar>
        <w:tblLook w:val="0000" w:noVBand="0" w:noHBand="0" w:lastColumn="0" w:firstColumn="0" w:lastRow="0" w:firstRow="0"/>
      </w:tblPr>
      <w:tblGrid>
        <w:gridCol w:w="2812"/>
        <w:gridCol w:w="2812"/>
        <w:gridCol w:w="2813"/>
      </w:tblGrid>
      <w:tr>
        <w:trPr/>
        <w:tc>
          <w:tcPr>
            <w:tcW w:w="2812" w:type="dxa"/>
            <w:tcBorders/>
            <w:shd w:color="auto" w:fill="auto" w:val="clear"/>
          </w:tcPr>
          <w:p>
            <w:pPr>
              <w:pStyle w:val="Tableauthorname"/>
              <w:widowControl w:val="false"/>
              <w:spacing w:before="120" w:after="0"/>
              <w:jc w:val="both"/>
              <w:rPr/>
            </w:pPr>
            <w:r>
              <w:rPr>
                <w:sz w:val="18"/>
              </w:rPr>
              <w:t>Alvaro ANGUIX</w:t>
            </w:r>
          </w:p>
          <w:p>
            <w:pPr>
              <w:pStyle w:val="Normal"/>
              <w:rPr/>
            </w:pPr>
            <w:r>
              <w:rPr>
                <w:rFonts w:ascii="Trebuchet MS" w:hAnsi="Trebuchet MS"/>
                <w:i/>
                <w:sz w:val="18"/>
              </w:rPr>
              <w:t>aanguix@gvsig.com</w:t>
            </w:r>
          </w:p>
          <w:p>
            <w:pPr>
              <w:pStyle w:val="Normal"/>
              <w:rPr/>
            </w:pPr>
            <w:r>
              <w:rPr>
                <w:rFonts w:ascii="Trebuchet MS" w:hAnsi="Trebuchet MS"/>
                <w:sz w:val="18"/>
              </w:rPr>
              <w:t>Asociación gvSIG</w:t>
            </w:r>
          </w:p>
        </w:tc>
        <w:tc>
          <w:tcPr>
            <w:tcW w:w="2812" w:type="dxa"/>
            <w:tcBorders/>
            <w:shd w:color="auto" w:fill="auto" w:val="clear"/>
          </w:tcPr>
          <w:p>
            <w:pPr>
              <w:pStyle w:val="Tableauthorname"/>
              <w:widowControl w:val="false"/>
              <w:spacing w:before="120" w:after="0"/>
              <w:jc w:val="both"/>
              <w:rPr/>
            </w:pPr>
            <w:r>
              <w:rPr>
                <w:sz w:val="18"/>
              </w:rPr>
              <w:t>José Vicente HIGÓN</w:t>
            </w:r>
          </w:p>
          <w:p>
            <w:pPr>
              <w:pStyle w:val="Normal"/>
              <w:rPr/>
            </w:pPr>
            <w:r>
              <w:rPr>
                <w:rFonts w:ascii="Trebuchet MS" w:hAnsi="Trebuchet MS"/>
                <w:i/>
                <w:sz w:val="18"/>
              </w:rPr>
              <w:t>jvhigon@gvsig.com</w:t>
            </w:r>
          </w:p>
          <w:p>
            <w:pPr>
              <w:pStyle w:val="Normal"/>
              <w:rPr/>
            </w:pPr>
            <w:r>
              <w:rPr>
                <w:rFonts w:ascii="Trebuchet MS" w:hAnsi="Trebuchet MS"/>
                <w:sz w:val="18"/>
              </w:rPr>
              <w:t>Asociación gvSIG</w:t>
            </w:r>
          </w:p>
          <w:p>
            <w:pPr>
              <w:pStyle w:val="Normal"/>
              <w:rPr/>
            </w:pPr>
            <w:r>
              <w:rPr>
                <w:rFonts w:ascii="Trebuchet MS" w:hAnsi="Trebuchet MS"/>
                <w:sz w:val="18"/>
              </w:rPr>
              <w:t>Scolab</w:t>
            </w:r>
          </w:p>
        </w:tc>
        <w:tc>
          <w:tcPr>
            <w:tcW w:w="2813" w:type="dxa"/>
            <w:tcBorders/>
            <w:shd w:color="auto" w:fill="auto" w:val="clear"/>
          </w:tcPr>
          <w:p>
            <w:pPr>
              <w:pStyle w:val="Tableauthorname"/>
              <w:widowControl w:val="false"/>
              <w:spacing w:before="120" w:after="0"/>
              <w:jc w:val="both"/>
              <w:rPr/>
            </w:pPr>
            <w:r>
              <w:rPr>
                <w:sz w:val="18"/>
              </w:rPr>
              <w:t>César MARTÍNEZ</w:t>
            </w:r>
          </w:p>
          <w:p>
            <w:pPr>
              <w:pStyle w:val="Normal"/>
              <w:rPr/>
            </w:pPr>
            <w:r>
              <w:rPr>
                <w:rFonts w:ascii="Trebuchet MS" w:hAnsi="Trebuchet MS"/>
                <w:i/>
                <w:sz w:val="18"/>
              </w:rPr>
              <w:t>cmartinez@gvsig.com</w:t>
            </w:r>
          </w:p>
          <w:p>
            <w:pPr>
              <w:pStyle w:val="Normal"/>
              <w:rPr/>
            </w:pPr>
            <w:r>
              <w:rPr>
                <w:rFonts w:ascii="Trebuchet MS" w:hAnsi="Trebuchet MS"/>
                <w:sz w:val="18"/>
              </w:rPr>
              <w:t>Asociación gvSIG</w:t>
            </w:r>
          </w:p>
          <w:p>
            <w:pPr>
              <w:pStyle w:val="Normal"/>
              <w:rPr/>
            </w:pPr>
            <w:r>
              <w:rPr>
                <w:rFonts w:ascii="Trebuchet MS" w:hAnsi="Trebuchet MS"/>
                <w:i/>
                <w:sz w:val="18"/>
              </w:rPr>
              <w:t>Scolab</w:t>
            </w:r>
          </w:p>
          <w:p>
            <w:pPr>
              <w:pStyle w:val="Normal"/>
              <w:rPr>
                <w:rFonts w:ascii="Trebuchet MS" w:hAnsi="Trebuchet MS"/>
                <w:sz w:val="18"/>
              </w:rPr>
            </w:pPr>
            <w:r>
              <w:rPr>
                <w:rFonts w:ascii="Trebuchet MS" w:hAnsi="Trebuchet MS"/>
                <w:sz w:val="18"/>
              </w:rPr>
            </w:r>
          </w:p>
        </w:tc>
      </w:tr>
      <w:tr>
        <w:trPr/>
        <w:tc>
          <w:tcPr>
            <w:tcW w:w="2812" w:type="dxa"/>
            <w:tcBorders/>
            <w:shd w:color="auto" w:fill="auto" w:val="clear"/>
          </w:tcPr>
          <w:p>
            <w:pPr>
              <w:pStyle w:val="Tableauthorname"/>
              <w:spacing w:before="120" w:after="0"/>
              <w:rPr>
                <w:sz w:val="18"/>
              </w:rPr>
            </w:pPr>
            <w:r>
              <w:rPr>
                <w:sz w:val="18"/>
              </w:rPr>
            </w:r>
          </w:p>
        </w:tc>
        <w:tc>
          <w:tcPr>
            <w:tcW w:w="2812" w:type="dxa"/>
            <w:tcBorders/>
            <w:shd w:color="auto" w:fill="auto" w:val="clear"/>
          </w:tcPr>
          <w:p>
            <w:pPr>
              <w:pStyle w:val="Normal"/>
              <w:rPr>
                <w:rFonts w:ascii="Trebuchet MS" w:hAnsi="Trebuchet MS"/>
                <w:b/>
                <w:b/>
                <w:sz w:val="18"/>
              </w:rPr>
            </w:pPr>
            <w:r>
              <w:rPr>
                <w:rFonts w:ascii="Trebuchet MS" w:hAnsi="Trebuchet MS"/>
                <w:b/>
                <w:sz w:val="18"/>
              </w:rPr>
            </w:r>
          </w:p>
        </w:tc>
        <w:tc>
          <w:tcPr>
            <w:tcW w:w="2813" w:type="dxa"/>
            <w:tcBorders/>
            <w:shd w:color="auto" w:fill="auto" w:val="clear"/>
          </w:tcPr>
          <w:p>
            <w:pPr>
              <w:pStyle w:val="Normal"/>
              <w:rPr>
                <w:rFonts w:ascii="Trebuchet MS" w:hAnsi="Trebuchet MS"/>
                <w:b/>
                <w:b/>
                <w:sz w:val="18"/>
              </w:rPr>
            </w:pPr>
            <w:r>
              <w:rPr>
                <w:rFonts w:ascii="Trebuchet MS" w:hAnsi="Trebuchet MS"/>
                <w:b/>
                <w:sz w:val="18"/>
              </w:rPr>
            </w:r>
          </w:p>
        </w:tc>
      </w:tr>
    </w:tbl>
    <w:p>
      <w:pPr>
        <w:pStyle w:val="Normal"/>
        <w:rPr/>
      </w:pPr>
      <w:r>
        <w:rPr/>
      </w:r>
    </w:p>
    <w:p>
      <w:pPr>
        <w:pStyle w:val="Normal"/>
        <w:rPr/>
      </w:pPr>
      <w:r>
        <w:rPr/>
      </w:r>
    </w:p>
    <w:p>
      <w:pPr>
        <w:pStyle w:val="Normal"/>
        <w:rPr/>
      </w:pPr>
      <w:r>
        <w:rPr/>
      </w:r>
    </w:p>
    <w:sectPr>
      <w:type w:val="continuous"/>
      <w:pgSz w:w="11906" w:h="16838"/>
      <w:pgMar w:left="1985" w:right="1701" w:header="720" w:top="2268" w:footer="720" w:bottom="1134" w:gutter="0"/>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swiss"/>
    <w:pitch w:val="variable"/>
  </w:font>
  <w:font w:name="Helvetica">
    <w:altName w:val="Arial"/>
    <w:charset w:val="01"/>
    <w:family w:val="roman"/>
    <w:pitch w:val="variable"/>
  </w:font>
  <w:font w:name="Liberation Sans">
    <w:altName w:val="Arial"/>
    <w:charset w:val="01"/>
    <w:family w:val="roman"/>
    <w:pitch w:val="variable"/>
  </w:font>
  <w:font w:name="Verdana">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tabs>
        <w:tab w:val="center" w:pos="4252" w:leader="none"/>
        <w:tab w:val="right" w:pos="8222" w:leader="none"/>
        <w:tab w:val="right" w:pos="8504" w:leader="none"/>
      </w:tabs>
      <w:jc w:val="both"/>
      <w:rPr/>
    </w:pPr>
    <w:r>
      <w:rPr>
        <w:rFonts w:cs="Arial" w:ascii="Trebuchet MS" w:hAnsi="Trebuchet MS"/>
        <w:sz w:val="16"/>
        <w:szCs w:val="16"/>
      </w:rPr>
      <w:t>VII Jornadas Ibéricas de Infraestructuras de Datos Espaciales</w:t>
    </w:r>
    <w:r>
      <w:rPr>
        <w:rFonts w:cs="Arial" w:ascii="Trebuchet MS" w:hAnsi="Trebuchet MS"/>
        <w:b/>
        <w:bCs/>
      </w:rPr>
      <w:tab/>
    </w:r>
    <w:r>
      <w:rPr>
        <w:rStyle w:val="Pagenumber"/>
        <w:rFonts w:ascii="Trebuchet MS" w:hAnsi="Trebuchet MS"/>
        <w:sz w:val="16"/>
        <w:szCs w:val="16"/>
      </w:rPr>
      <w:t xml:space="preserve"> </w:t>
    </w:r>
    <w:r>
      <w:rPr>
        <w:rStyle w:val="Pagenumber"/>
        <w:rFonts w:ascii="Trebuchet MS" w:hAnsi="Trebuchet MS"/>
        <w:sz w:val="16"/>
        <w:szCs w:val="16"/>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1"/>
      <w:jc w:val="right"/>
      <w:rPr>
        <w:rFonts w:ascii="Trebuchet MS" w:hAnsi="Trebuchet MS"/>
      </w:rPr>
    </w:pPr>
    <w:r>
      <w:rPr>
        <w:rFonts w:ascii="Trebuchet MS" w:hAnsi="Trebuchet MS"/>
      </w:rPr>
    </w:r>
  </w:p>
</w:hdr>
</file>

<file path=word/settings.xml><?xml version="1.0" encoding="utf-8"?>
<w:settings xmlns:w="http://schemas.openxmlformats.org/wordprocessingml/2006/main">
  <w:zoom w:percent="130"/>
  <w:trackRevisions/>
  <w:defaultTabStop w:val="720"/>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53b06"/>
    <w:pPr>
      <w:widowControl/>
      <w:overflowPunct w:val="true"/>
      <w:bidi w:val="0"/>
      <w:jc w:val="left"/>
      <w:textAlignment w:val="baseline"/>
    </w:pPr>
    <w:rPr>
      <w:rFonts w:ascii="Times New Roman" w:hAnsi="Times New Roman" w:eastAsia="Times New Roman" w:cs="Times New Roman"/>
      <w:color w:val="00000A"/>
      <w:sz w:val="20"/>
      <w:szCs w:val="20"/>
      <w:lang w:eastAsia="en-US" w:val="es-ES" w:bidi="ar-SA"/>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853b06"/>
    <w:rPr>
      <w:sz w:val="16"/>
    </w:rPr>
  </w:style>
  <w:style w:type="character" w:styleId="InternetLink" w:customStyle="1">
    <w:name w:val="Internet Link"/>
    <w:qFormat/>
    <w:rsid w:val="00853b06"/>
    <w:rPr>
      <w:color w:val="0000FF"/>
      <w:u w:val="single"/>
    </w:rPr>
  </w:style>
  <w:style w:type="character" w:styleId="BibliographyChar" w:customStyle="1">
    <w:name w:val="Bibliography Char"/>
    <w:qFormat/>
    <w:rsid w:val="00853b06"/>
    <w:rPr>
      <w:rFonts w:ascii="Trebuchet MS" w:hAnsi="Trebuchet MS"/>
      <w:sz w:val="18"/>
    </w:rPr>
  </w:style>
  <w:style w:type="character" w:styleId="Pagenumber">
    <w:name w:val="page number"/>
    <w:basedOn w:val="DefaultParagraphFont"/>
    <w:qFormat/>
    <w:rsid w:val="00d57604"/>
    <w:rPr/>
  </w:style>
  <w:style w:type="character" w:styleId="TextodegloboCar" w:customStyle="1">
    <w:name w:val="Texto de globo Car"/>
    <w:basedOn w:val="DefaultParagraphFont"/>
    <w:link w:val="Textodeglobo"/>
    <w:qFormat/>
    <w:rsid w:val="00541e97"/>
    <w:rPr>
      <w:rFonts w:ascii="Tahoma" w:hAnsi="Tahoma" w:cs="Tahoma"/>
      <w:color w:val="00000A"/>
      <w:sz w:val="16"/>
      <w:szCs w:val="16"/>
      <w:lang w:eastAsia="en-US"/>
    </w:rPr>
  </w:style>
  <w:style w:type="character" w:styleId="TextocomentarioCar" w:customStyle="1">
    <w:name w:val="Texto comentario Car"/>
    <w:basedOn w:val="DefaultParagraphFont"/>
    <w:link w:val="Textocomentario"/>
    <w:semiHidden/>
    <w:qFormat/>
    <w:rsid w:val="00541e97"/>
    <w:rPr>
      <w:color w:val="00000A"/>
      <w:lang w:eastAsia="en-US"/>
    </w:rPr>
  </w:style>
  <w:style w:type="character" w:styleId="AsuntodelcomentarioCar" w:customStyle="1">
    <w:name w:val="Asunto del comentario Car"/>
    <w:basedOn w:val="TextocomentarioCar"/>
    <w:link w:val="Asuntodelcomentario"/>
    <w:qFormat/>
    <w:rsid w:val="00541e97"/>
    <w:rPr>
      <w:color w:val="00000A"/>
      <w:lang w:eastAsia="en-US"/>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qFormat/>
    <w:rsid w:val="00853b06"/>
    <w:pPr>
      <w:spacing w:lineRule="auto" w:line="288" w:before="0" w:after="140"/>
    </w:pPr>
    <w:rPr/>
  </w:style>
  <w:style w:type="paragraph" w:styleId="List">
    <w:name w:val="List"/>
    <w:basedOn w:val="TextBody"/>
    <w:rsid w:val="00853b06"/>
    <w:pPr>
      <w:widowControl w:val="false"/>
    </w:pPr>
    <w:rPr>
      <w:rFonts w:cs="FreeSans"/>
      <w:lang w:eastAsia="es-E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tulo11" w:customStyle="1">
    <w:name w:val="Título 11"/>
    <w:basedOn w:val="Normal"/>
    <w:next w:val="Normal"/>
    <w:qFormat/>
    <w:rsid w:val="00853b06"/>
    <w:pPr>
      <w:keepNext/>
      <w:widowControl w:val="false"/>
      <w:outlineLvl w:val="0"/>
    </w:pPr>
    <w:rPr>
      <w:rFonts w:ascii="Helvetica" w:hAnsi="Helvetica"/>
      <w:b/>
      <w:caps/>
      <w:sz w:val="18"/>
    </w:rPr>
  </w:style>
  <w:style w:type="paragraph" w:styleId="Ttulo21" w:customStyle="1">
    <w:name w:val="Título 21"/>
    <w:basedOn w:val="Normal"/>
    <w:next w:val="Normal"/>
    <w:qFormat/>
    <w:rsid w:val="00853b06"/>
    <w:pPr>
      <w:keepNext/>
      <w:widowControl w:val="false"/>
      <w:ind w:right="13" w:hanging="0"/>
      <w:jc w:val="both"/>
      <w:outlineLvl w:val="1"/>
    </w:pPr>
    <w:rPr>
      <w:rFonts w:ascii="Helvetica" w:hAnsi="Helvetica"/>
      <w:b/>
      <w:sz w:val="18"/>
    </w:rPr>
  </w:style>
  <w:style w:type="paragraph" w:styleId="Header">
    <w:name w:val="Header"/>
    <w:basedOn w:val="Normal"/>
    <w:qFormat/>
    <w:rsid w:val="00853b06"/>
    <w:pPr>
      <w:keepNext/>
      <w:spacing w:before="240" w:after="120"/>
    </w:pPr>
    <w:rPr>
      <w:rFonts w:ascii="Liberation Sans" w:hAnsi="Liberation Sans" w:eastAsia="Droid Sans Fallback" w:cs="FreeSans"/>
      <w:sz w:val="28"/>
      <w:szCs w:val="28"/>
    </w:rPr>
  </w:style>
  <w:style w:type="paragraph" w:styleId="Epgrafe1" w:customStyle="1">
    <w:name w:val="Epígrafe1"/>
    <w:basedOn w:val="Normal"/>
    <w:qFormat/>
    <w:rsid w:val="00853b06"/>
    <w:pPr>
      <w:suppressLineNumbers/>
      <w:spacing w:before="120" w:after="120"/>
    </w:pPr>
    <w:rPr>
      <w:rFonts w:cs="FreeSans"/>
      <w:i/>
      <w:iCs/>
      <w:sz w:val="24"/>
      <w:szCs w:val="24"/>
    </w:rPr>
  </w:style>
  <w:style w:type="paragraph" w:styleId="Ndice" w:customStyle="1">
    <w:name w:val="Índice"/>
    <w:basedOn w:val="Normal"/>
    <w:qFormat/>
    <w:rsid w:val="00853b06"/>
    <w:pPr>
      <w:suppressLineNumbers/>
    </w:pPr>
    <w:rPr>
      <w:rFonts w:cs="FreeSans"/>
    </w:rPr>
  </w:style>
  <w:style w:type="paragraph" w:styleId="Annotationtext">
    <w:name w:val="annotation text"/>
    <w:basedOn w:val="Normal"/>
    <w:link w:val="TextocomentarioCar"/>
    <w:semiHidden/>
    <w:qFormat/>
    <w:rsid w:val="00853b06"/>
    <w:pPr/>
    <w:rPr/>
  </w:style>
  <w:style w:type="paragraph" w:styleId="Caption1">
    <w:name w:val="caption"/>
    <w:basedOn w:val="Normal"/>
    <w:next w:val="Normal"/>
    <w:qFormat/>
    <w:rsid w:val="00853b06"/>
    <w:pPr>
      <w:spacing w:before="120" w:after="120"/>
    </w:pPr>
    <w:rPr>
      <w:b/>
    </w:rPr>
  </w:style>
  <w:style w:type="paragraph" w:styleId="SECTIONTITLE" w:customStyle="1">
    <w:name w:val="SECTION TITLE"/>
    <w:basedOn w:val="Normal"/>
    <w:qFormat/>
    <w:rsid w:val="00e368f3"/>
    <w:pPr>
      <w:keepNext/>
      <w:widowControl w:val="false"/>
      <w:spacing w:lineRule="auto" w:line="264" w:before="0" w:after="80"/>
      <w:jc w:val="both"/>
    </w:pPr>
    <w:rPr>
      <w:rFonts w:ascii="Trebuchet MS" w:hAnsi="Trebuchet MS"/>
      <w:b/>
      <w:caps/>
    </w:rPr>
  </w:style>
  <w:style w:type="paragraph" w:styleId="Subsectiontitle" w:customStyle="1">
    <w:name w:val="Subsection title"/>
    <w:basedOn w:val="Ttulo21"/>
    <w:qFormat/>
    <w:rsid w:val="00853b06"/>
    <w:pPr>
      <w:spacing w:lineRule="auto" w:line="264" w:before="0" w:after="80"/>
      <w:ind w:right="11" w:hanging="0"/>
    </w:pPr>
    <w:rPr>
      <w:rFonts w:ascii="Trebuchet MS" w:hAnsi="Trebuchet MS"/>
      <w:sz w:val="16"/>
    </w:rPr>
  </w:style>
  <w:style w:type="paragraph" w:styleId="MAINTITLE" w:customStyle="1">
    <w:name w:val="MAIN TITLE"/>
    <w:basedOn w:val="Normal"/>
    <w:qFormat/>
    <w:rsid w:val="00853b06"/>
    <w:pPr>
      <w:widowControl w:val="false"/>
      <w:spacing w:lineRule="atLeast" w:line="360" w:before="0" w:after="360"/>
    </w:pPr>
    <w:rPr>
      <w:rFonts w:ascii="Verdana" w:hAnsi="Verdana"/>
      <w:sz w:val="32"/>
    </w:rPr>
  </w:style>
  <w:style w:type="paragraph" w:styleId="Subtitle" w:customStyle="1">
    <w:name w:val="Sub title"/>
    <w:basedOn w:val="Normal"/>
    <w:qFormat/>
    <w:rsid w:val="00853b06"/>
    <w:pPr>
      <w:widowControl w:val="false"/>
    </w:pPr>
    <w:rPr>
      <w:rFonts w:ascii="Trebuchet MS" w:hAnsi="Trebuchet MS"/>
    </w:rPr>
  </w:style>
  <w:style w:type="paragraph" w:styleId="Authors" w:customStyle="1">
    <w:name w:val="Authors"/>
    <w:basedOn w:val="Normal"/>
    <w:qFormat/>
    <w:rsid w:val="00853b06"/>
    <w:pPr>
      <w:widowControl w:val="false"/>
      <w:spacing w:lineRule="atLeast" w:line="360"/>
    </w:pPr>
    <w:rPr>
      <w:rFonts w:ascii="Verdana" w:hAnsi="Verdana"/>
      <w:b/>
      <w:sz w:val="18"/>
    </w:rPr>
  </w:style>
  <w:style w:type="paragraph" w:styleId="Paragraphe" w:customStyle="1">
    <w:name w:val="Paragraphe"/>
    <w:basedOn w:val="Normal"/>
    <w:qFormat/>
    <w:rsid w:val="00853b06"/>
    <w:pPr>
      <w:spacing w:before="0" w:after="240"/>
      <w:jc w:val="both"/>
    </w:pPr>
    <w:rPr>
      <w:rFonts w:ascii="Times" w:hAnsi="Times"/>
    </w:rPr>
  </w:style>
  <w:style w:type="paragraph" w:styleId="Texto" w:customStyle="1">
    <w:name w:val="Texto"/>
    <w:basedOn w:val="Normal"/>
    <w:qFormat/>
    <w:rsid w:val="00853b06"/>
    <w:pPr>
      <w:widowControl w:val="false"/>
      <w:spacing w:lineRule="auto" w:line="264" w:before="0" w:after="200"/>
      <w:jc w:val="both"/>
    </w:pPr>
    <w:rPr>
      <w:rFonts w:ascii="Trebuchet MS" w:hAnsi="Trebuchet MS"/>
      <w:sz w:val="18"/>
    </w:rPr>
  </w:style>
  <w:style w:type="paragraph" w:styleId="Enumeration" w:customStyle="1">
    <w:name w:val="Enumeration"/>
    <w:basedOn w:val="Normal"/>
    <w:qFormat/>
    <w:rsid w:val="00853b06"/>
    <w:pPr>
      <w:widowControl w:val="false"/>
      <w:tabs>
        <w:tab w:val="left" w:pos="360" w:leader="none"/>
      </w:tabs>
      <w:spacing w:lineRule="auto" w:line="264" w:before="0" w:after="200"/>
      <w:ind w:left="357" w:hanging="357"/>
      <w:jc w:val="both"/>
    </w:pPr>
    <w:rPr>
      <w:rFonts w:ascii="Trebuchet MS" w:hAnsi="Trebuchet MS"/>
      <w:sz w:val="18"/>
    </w:rPr>
  </w:style>
  <w:style w:type="paragraph" w:styleId="Bibliografa1" w:customStyle="1">
    <w:name w:val="Bibliografía1"/>
    <w:basedOn w:val="Normal"/>
    <w:qFormat/>
    <w:rsid w:val="00853b06"/>
    <w:pPr>
      <w:widowControl w:val="false"/>
      <w:tabs>
        <w:tab w:val="left" w:pos="360" w:leader="none"/>
        <w:tab w:val="left" w:pos="720" w:leader="none"/>
      </w:tabs>
      <w:spacing w:lineRule="auto" w:line="264" w:before="0" w:after="200"/>
      <w:ind w:left="357" w:hanging="357"/>
      <w:jc w:val="both"/>
    </w:pPr>
    <w:rPr>
      <w:rFonts w:ascii="Trebuchet MS" w:hAnsi="Trebuchet MS"/>
      <w:sz w:val="18"/>
    </w:rPr>
  </w:style>
  <w:style w:type="paragraph" w:styleId="Tableauthorname" w:customStyle="1">
    <w:name w:val="Table author name"/>
    <w:basedOn w:val="Normal"/>
    <w:qFormat/>
    <w:rsid w:val="00853b06"/>
    <w:pPr>
      <w:widowControl w:val="false"/>
      <w:spacing w:before="120" w:after="0"/>
      <w:jc w:val="both"/>
    </w:pPr>
    <w:rPr>
      <w:rFonts w:ascii="Trebuchet MS" w:hAnsi="Trebuchet MS"/>
      <w:b/>
      <w:sz w:val="16"/>
    </w:rPr>
  </w:style>
  <w:style w:type="paragraph" w:styleId="Abstract" w:customStyle="1">
    <w:name w:val="Abstract"/>
    <w:basedOn w:val="Normal"/>
    <w:qFormat/>
    <w:rsid w:val="00853b06"/>
    <w:pPr>
      <w:widowControl w:val="false"/>
      <w:spacing w:lineRule="auto" w:line="264" w:before="0" w:after="200"/>
      <w:ind w:left="1134" w:right="1133" w:hanging="0"/>
      <w:jc w:val="both"/>
    </w:pPr>
    <w:rPr>
      <w:rFonts w:ascii="Trebuchet MS" w:hAnsi="Trebuchet MS"/>
      <w:sz w:val="16"/>
    </w:rPr>
  </w:style>
  <w:style w:type="paragraph" w:styleId="Encabezado1" w:customStyle="1">
    <w:name w:val="Encabezado1"/>
    <w:basedOn w:val="Normal"/>
    <w:qFormat/>
    <w:rsid w:val="00d57604"/>
    <w:pPr>
      <w:tabs>
        <w:tab w:val="center" w:pos="4252" w:leader="none"/>
        <w:tab w:val="right" w:pos="8504" w:leader="none"/>
      </w:tabs>
    </w:pPr>
    <w:rPr/>
  </w:style>
  <w:style w:type="paragraph" w:styleId="Piedepgina1" w:customStyle="1">
    <w:name w:val="Pie de página1"/>
    <w:basedOn w:val="Normal"/>
    <w:qFormat/>
    <w:rsid w:val="00d57604"/>
    <w:pPr>
      <w:tabs>
        <w:tab w:val="center" w:pos="4252" w:leader="none"/>
        <w:tab w:val="right" w:pos="8504" w:leader="none"/>
      </w:tabs>
    </w:pPr>
    <w:rPr/>
  </w:style>
  <w:style w:type="paragraph" w:styleId="BalloonText">
    <w:name w:val="Balloon Text"/>
    <w:basedOn w:val="Normal"/>
    <w:link w:val="TextodegloboCar"/>
    <w:qFormat/>
    <w:rsid w:val="00541e97"/>
    <w:pPr/>
    <w:rPr>
      <w:rFonts w:ascii="Tahoma" w:hAnsi="Tahoma" w:cs="Tahoma"/>
      <w:sz w:val="16"/>
      <w:szCs w:val="16"/>
    </w:rPr>
  </w:style>
  <w:style w:type="paragraph" w:styleId="Annotationsubject">
    <w:name w:val="annotation subject"/>
    <w:basedOn w:val="Annotationtext"/>
    <w:link w:val="AsuntodelcomentarioCar"/>
    <w:qFormat/>
    <w:rsid w:val="00541e97"/>
    <w:pPr/>
    <w:rPr>
      <w:b/>
      <w:bCs/>
    </w:rPr>
  </w:style>
  <w:style w:type="paragraph" w:styleId="Footer">
    <w:name w:val="Footer"/>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LibreOffice/5.0.6.2$Linux_X86_64 LibreOffice_project/00m0$Build-2</Application>
  <Paragraphs>26</Paragraphs>
  <Company>JIIDE 2010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2016-06-18T17:56:00Z</dcterms:created>
  <dc:creator>JIIDE 2010</dc:creator>
  <dc:language>es-ES</dc:language>
  <dcterms:modified xsi:type="dcterms:W3CDTF">2016-07-05T14:05:02Z</dcterms:modified>
  <cp:revision>5</cp:revision>
  <dc:title>JIIDE 2010 PROCEEDINGS FORMAT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JIIDE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