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D1" w:rsidRPr="00864715" w:rsidRDefault="00E735C7" w:rsidP="00EB4E95">
      <w:pPr>
        <w:pStyle w:val="Subtitle"/>
        <w:rPr>
          <w:lang w:val="pt-PT"/>
        </w:rPr>
      </w:pPr>
      <w:r w:rsidRPr="00864715">
        <w:rPr>
          <w:rFonts w:ascii="Verdana" w:hAnsi="Verdana"/>
          <w:sz w:val="32"/>
          <w:lang w:val="pt-PT"/>
        </w:rPr>
        <w:t>Harmonização da Carta de Ocupação do Solo utilizando o HALE</w:t>
      </w:r>
    </w:p>
    <w:p w:rsidR="002276D1" w:rsidRPr="00864715" w:rsidRDefault="000E051D">
      <w:pPr>
        <w:rPr>
          <w:lang w:val="pt-PT"/>
        </w:rPr>
        <w:sectPr w:rsidR="002276D1" w:rsidRPr="00864715">
          <w:headerReference w:type="default" r:id="rId7"/>
          <w:footerReference w:type="default" r:id="rId8"/>
          <w:type w:val="continuous"/>
          <w:pgSz w:w="11907" w:h="16840" w:code="9"/>
          <w:pgMar w:top="2268" w:right="1701" w:bottom="1134" w:left="1985" w:header="720" w:footer="720" w:gutter="0"/>
          <w:cols w:space="480"/>
        </w:sectPr>
      </w:pPr>
    </w:p>
    <w:p w:rsidR="00EC3A67" w:rsidRDefault="000E051D">
      <w:pPr>
        <w:rPr>
          <w:rFonts w:ascii="Verdana" w:hAnsi="Verdana"/>
          <w:b/>
          <w:sz w:val="18"/>
          <w:lang w:val="pt-PT"/>
        </w:rPr>
      </w:pPr>
    </w:p>
    <w:p w:rsidR="002276D1" w:rsidRPr="005269E1" w:rsidRDefault="00E735C7">
      <w:pPr>
        <w:rPr>
          <w:lang w:val="pt-PT"/>
        </w:rPr>
        <w:sectPr w:rsidR="002276D1" w:rsidRPr="005269E1">
          <w:type w:val="continuous"/>
          <w:pgSz w:w="11907" w:h="16840" w:code="9"/>
          <w:pgMar w:top="1701" w:right="1701" w:bottom="1134" w:left="1985" w:header="720" w:footer="720" w:gutter="0"/>
          <w:cols w:space="0"/>
        </w:sectPr>
      </w:pPr>
      <w:r>
        <w:rPr>
          <w:rFonts w:ascii="Verdana" w:hAnsi="Verdana"/>
          <w:b/>
          <w:sz w:val="18"/>
          <w:lang w:val="pt-PT"/>
        </w:rPr>
        <w:t>ZUNA, Teresa; FONSECA, Alexandra; FURTADO, Danilo; GOMES, Ana Luisa; SERRONHA, André</w:t>
      </w:r>
    </w:p>
    <w:p w:rsidR="00EC3A67" w:rsidRDefault="000E051D" w:rsidP="00EB4E95">
      <w:pPr>
        <w:pStyle w:val="Abstract"/>
        <w:ind w:left="0"/>
        <w:rPr>
          <w:lang w:val="pt-PT"/>
        </w:rPr>
      </w:pPr>
    </w:p>
    <w:p w:rsidR="00EC3A67" w:rsidRPr="00EC3A67" w:rsidRDefault="00E735C7" w:rsidP="00974CCE">
      <w:pPr>
        <w:pStyle w:val="Abstract"/>
        <w:rPr>
          <w:lang w:val="pt-PT"/>
        </w:rPr>
      </w:pPr>
      <w:r>
        <w:rPr>
          <w:lang w:val="pt-PT"/>
        </w:rPr>
        <w:t xml:space="preserve">A harmonização de dados geográficos é um dos principais desafios da implementação da Diretiva INSPIRE. Em 2015, os Grupos de Trabalho Temáticos (GTI-TE) criados em 2010, reunindo as autoridades públicas portuguesas responsáveis </w:t>
      </w:r>
      <w:r w:rsidRPr="00EC3A67">
        <w:rPr>
          <w:rFonts w:ascii="Arial" w:hAnsi="Arial" w:cs="Arial"/>
          <w:lang w:val="pt-PT"/>
        </w:rPr>
        <w:t>​​</w:t>
      </w:r>
      <w:r w:rsidRPr="00EC3A67">
        <w:rPr>
          <w:rFonts w:cs="Trebuchet MS"/>
          <w:lang w:val="pt-PT"/>
        </w:rPr>
        <w:t xml:space="preserve">pela produção de conjuntos de dados geográficos (CDG) relacionados com os temas dos anexos da </w:t>
      </w:r>
      <w:r w:rsidR="005A13C7">
        <w:rPr>
          <w:rFonts w:cs="Trebuchet MS"/>
          <w:lang w:val="pt-PT"/>
        </w:rPr>
        <w:t>D</w:t>
      </w:r>
      <w:r w:rsidRPr="00EC3A67">
        <w:rPr>
          <w:rFonts w:cs="Trebuchet MS"/>
          <w:lang w:val="pt-PT"/>
        </w:rPr>
        <w:t xml:space="preserve">iretiva foram reestruturados de acordo com os </w:t>
      </w:r>
      <w:r w:rsidRPr="00C5289E">
        <w:rPr>
          <w:rFonts w:cs="Trebuchet MS"/>
          <w:i/>
          <w:lang w:val="pt-PT"/>
        </w:rPr>
        <w:t>clusters</w:t>
      </w:r>
      <w:r>
        <w:rPr>
          <w:rFonts w:cs="Trebuchet MS"/>
          <w:lang w:val="pt-PT"/>
        </w:rPr>
        <w:t xml:space="preserve"> Europeus, estando a ser promovida</w:t>
      </w:r>
      <w:r>
        <w:rPr>
          <w:lang w:val="pt-PT"/>
        </w:rPr>
        <w:t xml:space="preserve"> pela DGT uma nova dinâmica com o objetivo de se alcançar a conformidade</w:t>
      </w:r>
      <w:r w:rsidR="005A13C7">
        <w:rPr>
          <w:lang w:val="pt-PT"/>
        </w:rPr>
        <w:t xml:space="preserve"> dos CDG</w:t>
      </w:r>
      <w:r>
        <w:rPr>
          <w:lang w:val="pt-PT"/>
        </w:rPr>
        <w:t>. Os 9 GTI-TE constituem-se como estruturas de colaboração e partilha para todos os assuntos relacionados com os conjuntos e serviços de dados geográficos produzidos por entidades públicas, com especial relevância para as questões de harmonização.</w:t>
      </w:r>
    </w:p>
    <w:p w:rsidR="00EC3A67" w:rsidRPr="00EC3A67" w:rsidRDefault="00E735C7" w:rsidP="00EC3A67">
      <w:pPr>
        <w:pStyle w:val="Abstract"/>
        <w:rPr>
          <w:lang w:val="pt-PT"/>
        </w:rPr>
      </w:pPr>
      <w:r w:rsidRPr="00EC3A67">
        <w:rPr>
          <w:lang w:val="pt-PT"/>
        </w:rPr>
        <w:t>Este artigo analisa o processo de harmonização e os principais desafios surgidos no decorrer da sua aplicação prática à Cartografia de Ocupação do Solo (COS</w:t>
      </w:r>
      <w:r w:rsidR="005A13C7">
        <w:rPr>
          <w:lang w:val="pt-PT"/>
        </w:rPr>
        <w:t xml:space="preserve"> 2010</w:t>
      </w:r>
      <w:r w:rsidRPr="00EC3A67">
        <w:rPr>
          <w:lang w:val="pt-PT"/>
        </w:rPr>
        <w:t>). A COS é um dos CDG produzidos pela DGT com maior relevância para o desenvolvimento de estudos em Gestão e Planeamento Ambiental em Portugal.</w:t>
      </w:r>
    </w:p>
    <w:p w:rsidR="00EC3A67" w:rsidRPr="00EC3A67" w:rsidRDefault="00E735C7" w:rsidP="00EC3A67">
      <w:pPr>
        <w:pStyle w:val="Abstract"/>
        <w:rPr>
          <w:lang w:val="pt-PT"/>
        </w:rPr>
      </w:pPr>
      <w:r w:rsidRPr="00EC3A67">
        <w:rPr>
          <w:lang w:val="pt-PT"/>
        </w:rPr>
        <w:t xml:space="preserve">O processo de harmonização incluiu diferentes fases começando pela análise dos </w:t>
      </w:r>
      <w:r w:rsidRPr="00F059C4">
        <w:rPr>
          <w:i/>
          <w:lang w:val="pt-PT"/>
        </w:rPr>
        <w:t>standards</w:t>
      </w:r>
      <w:r>
        <w:rPr>
          <w:lang w:val="pt-PT"/>
        </w:rPr>
        <w:t xml:space="preserve"> e especificações da Diretiva INSPIRE para o tema II.2 </w:t>
      </w:r>
      <w:r w:rsidRPr="00C5289E">
        <w:rPr>
          <w:i/>
          <w:lang w:val="pt-PT"/>
        </w:rPr>
        <w:t>Land Cover</w:t>
      </w:r>
      <w:r w:rsidRPr="00EC3A67">
        <w:rPr>
          <w:lang w:val="pt-PT"/>
        </w:rPr>
        <w:t xml:space="preserve">. Foi realizada uma revisão de metodologias e ferramentas que considerou os modelos de dados (UML), as ferramentas de transformação de dados espaciais (e.g. Hale, FME) e a sua aplicação. O processo de validação dos resultados de harmonização também foi analisado, considerando as metodologias preconizadas pela diretiva INSPIRE, o </w:t>
      </w:r>
      <w:r w:rsidRPr="00910C3F">
        <w:rPr>
          <w:i/>
          <w:lang w:val="pt-PT"/>
        </w:rPr>
        <w:t>Abstract Test Suit</w:t>
      </w:r>
      <w:r>
        <w:rPr>
          <w:lang w:val="pt-PT"/>
        </w:rPr>
        <w:t xml:space="preserve"> (ATS) incluído nas especificações de dados, os tipos de testes a realizar (e.g. xsd; gml schematron; thematic shematron) e as ferramentas de validação disponíveis (e.g. XML Spy, Oxygen XML editor, </w:t>
      </w:r>
      <w:r w:rsidRPr="003B261F">
        <w:rPr>
          <w:i/>
          <w:lang w:val="pt-PT"/>
        </w:rPr>
        <w:t>eEnvPlus</w:t>
      </w:r>
      <w:r w:rsidRPr="00EC3A67">
        <w:rPr>
          <w:lang w:val="pt-PT"/>
        </w:rPr>
        <w:t xml:space="preserve">). A experiência de validação adquirida pela DGT em colaboração com a equipa de validação do eENVplus durante o projeto </w:t>
      </w:r>
      <w:r w:rsidRPr="003B261F">
        <w:rPr>
          <w:i/>
          <w:lang w:val="pt-PT"/>
        </w:rPr>
        <w:t>EAGLE</w:t>
      </w:r>
      <w:r w:rsidRPr="00EC3A67">
        <w:rPr>
          <w:lang w:val="pt-PT"/>
        </w:rPr>
        <w:t xml:space="preserve"> 6 foi muito relevante para esta tarefa.</w:t>
      </w:r>
    </w:p>
    <w:p w:rsidR="002276D1" w:rsidRPr="00EB4E95" w:rsidRDefault="00E735C7" w:rsidP="00EB4E95">
      <w:pPr>
        <w:pStyle w:val="Abstract"/>
        <w:rPr>
          <w:lang w:val="pt-PT"/>
        </w:rPr>
        <w:sectPr w:rsidR="002276D1" w:rsidRPr="00EB4E95">
          <w:type w:val="continuous"/>
          <w:pgSz w:w="11907" w:h="16840" w:code="9"/>
          <w:pgMar w:top="1701" w:right="1701" w:bottom="1134" w:left="1985" w:header="720" w:footer="720" w:gutter="0"/>
          <w:cols w:space="454"/>
        </w:sectPr>
      </w:pPr>
      <w:r>
        <w:rPr>
          <w:lang w:val="pt-PT"/>
        </w:rPr>
        <w:t xml:space="preserve">A aplicação dos requisitos de harmonização à COS implicou a criação de uma </w:t>
      </w:r>
      <w:r w:rsidRPr="00974CCE">
        <w:rPr>
          <w:i/>
          <w:lang w:val="pt-PT"/>
        </w:rPr>
        <w:t>matching table</w:t>
      </w:r>
      <w:r w:rsidRPr="00EC3A67">
        <w:rPr>
          <w:lang w:val="pt-PT"/>
        </w:rPr>
        <w:t xml:space="preserve"> com as correspondências entre os atributos da COS 2010 (</w:t>
      </w:r>
      <w:r w:rsidRPr="00D3191F">
        <w:rPr>
          <w:i/>
          <w:lang w:val="pt-PT"/>
        </w:rPr>
        <w:t>source schema</w:t>
      </w:r>
      <w:r w:rsidRPr="00EC3A67">
        <w:rPr>
          <w:lang w:val="pt-PT"/>
        </w:rPr>
        <w:t>) e  os atributos definidos nas especificações de dados do tema II.2 Land Cover (</w:t>
      </w:r>
      <w:r w:rsidRPr="00D3191F">
        <w:rPr>
          <w:i/>
          <w:lang w:val="pt-PT"/>
        </w:rPr>
        <w:t>target schema</w:t>
      </w:r>
      <w:r w:rsidRPr="00EC3A67">
        <w:rPr>
          <w:lang w:val="pt-PT"/>
        </w:rPr>
        <w:t xml:space="preserve">). A ferramenta de transformação </w:t>
      </w:r>
      <w:r w:rsidRPr="00286EE2">
        <w:rPr>
          <w:i/>
          <w:lang w:val="pt-PT"/>
        </w:rPr>
        <w:t>Humboldt Alignment Editor</w:t>
      </w:r>
      <w:r w:rsidRPr="00EC3A67">
        <w:rPr>
          <w:lang w:val="pt-PT"/>
        </w:rPr>
        <w:t xml:space="preserve"> (Hale) foi usada para produzir o GML de acordo com o INSPIRE. A validação dos resultados do processo de harmonização seguiu o ATS definido nas especificações de dados do tema </w:t>
      </w:r>
      <w:r w:rsidRPr="00CF7D79">
        <w:rPr>
          <w:i/>
          <w:lang w:val="pt-PT"/>
        </w:rPr>
        <w:t>Land Cover</w:t>
      </w:r>
      <w:r>
        <w:rPr>
          <w:lang w:val="pt-PT"/>
        </w:rPr>
        <w:t xml:space="preserve">. Foram utilizadas diferentes ferramentas de validação, </w:t>
      </w:r>
      <w:r w:rsidRPr="003B261F">
        <w:rPr>
          <w:i/>
          <w:lang w:val="pt-PT"/>
        </w:rPr>
        <w:t>Oxygen</w:t>
      </w:r>
      <w:r>
        <w:rPr>
          <w:lang w:val="pt-PT"/>
        </w:rPr>
        <w:t xml:space="preserve"> e </w:t>
      </w:r>
      <w:r w:rsidRPr="003B261F">
        <w:rPr>
          <w:i/>
          <w:lang w:val="pt-PT"/>
        </w:rPr>
        <w:t>eENVplus validator</w:t>
      </w:r>
      <w:r w:rsidRPr="00EC3A67">
        <w:rPr>
          <w:lang w:val="pt-PT"/>
        </w:rPr>
        <w:t xml:space="preserve">, e os diferentes ficheiros de validação (LandCover.xsd, GML </w:t>
      </w:r>
      <w:r w:rsidRPr="00974CCE">
        <w:rPr>
          <w:i/>
          <w:lang w:val="pt-PT"/>
        </w:rPr>
        <w:t>shematron e</w:t>
      </w:r>
      <w:r>
        <w:rPr>
          <w:lang w:val="pt-PT"/>
        </w:rPr>
        <w:t xml:space="preserve"> </w:t>
      </w:r>
      <w:r w:rsidRPr="00974CCE">
        <w:rPr>
          <w:i/>
          <w:lang w:val="pt-PT"/>
        </w:rPr>
        <w:t>thematic shematron</w:t>
      </w:r>
      <w:r w:rsidRPr="00EC3A67">
        <w:rPr>
          <w:lang w:val="pt-PT"/>
        </w:rPr>
        <w:t>) para executar os diferentes tipos de testes. Os erros identificados e a sua correção foram devidamente documentados. Pretendeu-se obter uma versão do INSPIRE GML sem erros e contribuir para a criação de exemplos de boas práticas que visam apoiar o trabalho dos GTI-TE.</w:t>
      </w:r>
    </w:p>
    <w:p w:rsidR="002276D1" w:rsidRPr="005052BB" w:rsidRDefault="00E735C7" w:rsidP="00D57604">
      <w:pPr>
        <w:pStyle w:val="SECTIONTITLE"/>
        <w:rPr>
          <w:lang w:val="pt-PT"/>
        </w:rPr>
      </w:pPr>
      <w:r w:rsidRPr="005052BB">
        <w:rPr>
          <w:lang w:val="pt-PT"/>
        </w:rPr>
        <w:lastRenderedPageBreak/>
        <w:t>Palavras-chave</w:t>
      </w:r>
    </w:p>
    <w:p w:rsidR="002276D1" w:rsidRPr="0026405A" w:rsidRDefault="00E735C7" w:rsidP="00C657F9">
      <w:pPr>
        <w:pStyle w:val="Text"/>
        <w:rPr>
          <w:sz w:val="16"/>
          <w:szCs w:val="16"/>
          <w:lang w:val="pt-PT"/>
        </w:rPr>
      </w:pPr>
      <w:r w:rsidRPr="0026405A">
        <w:rPr>
          <w:sz w:val="16"/>
          <w:szCs w:val="16"/>
          <w:lang w:val="pt-PT"/>
        </w:rPr>
        <w:t>INSPIRE, IIG, Harmonização de dados geográficos, HALE, Ocupação do Solo.</w:t>
      </w:r>
    </w:p>
    <w:p w:rsidR="002276D1" w:rsidRDefault="00E735C7">
      <w:pPr>
        <w:pStyle w:val="SECTIONTITLE"/>
      </w:pPr>
      <w:bookmarkStart w:id="0" w:name="_GoBack"/>
      <w:bookmarkEnd w:id="0"/>
      <w:r>
        <w:t>Autores</w:t>
      </w:r>
    </w:p>
    <w:tbl>
      <w:tblPr>
        <w:tblW w:w="0" w:type="auto"/>
        <w:tblLayout w:type="fixed"/>
        <w:tblLook w:val="0000"/>
      </w:tblPr>
      <w:tblGrid>
        <w:gridCol w:w="2812"/>
        <w:gridCol w:w="2812"/>
        <w:gridCol w:w="2813"/>
      </w:tblGrid>
      <w:tr w:rsidR="000A4977" w:rsidRPr="005A13C7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EC3A67" w:rsidRDefault="00E735C7" w:rsidP="00E368F3">
            <w:pPr>
              <w:pStyle w:val="Tableauthorname"/>
              <w:rPr>
                <w:sz w:val="18"/>
                <w:lang w:val="pt-PT"/>
              </w:rPr>
            </w:pPr>
            <w:r>
              <w:rPr>
                <w:sz w:val="18"/>
                <w:lang w:val="pt-PT"/>
              </w:rPr>
              <w:t>Teresa ZUNA</w:t>
            </w:r>
          </w:p>
          <w:p w:rsidR="0026405A" w:rsidRPr="00ED1B92" w:rsidRDefault="00E735C7">
            <w:pPr>
              <w:rPr>
                <w:rFonts w:ascii="Trebuchet MS" w:hAnsi="Trebuchet MS"/>
                <w:i/>
                <w:sz w:val="18"/>
                <w:lang w:val="pt-PT"/>
              </w:rPr>
            </w:pPr>
            <w:r w:rsidRPr="00ED1B92">
              <w:rPr>
                <w:rFonts w:ascii="Trebuchet MS" w:hAnsi="Trebuchet MS"/>
                <w:i/>
                <w:sz w:val="18"/>
                <w:lang w:val="pt-PT"/>
              </w:rPr>
              <w:t xml:space="preserve">teresa.zuna@gmail.com </w:t>
            </w:r>
          </w:p>
          <w:p w:rsidR="002276D1" w:rsidRPr="007F65B8" w:rsidRDefault="00E735C7">
            <w:pPr>
              <w:rPr>
                <w:rFonts w:ascii="Trebuchet MS" w:hAnsi="Trebuchet MS"/>
                <w:sz w:val="18"/>
                <w:lang w:val="en-US"/>
              </w:rPr>
            </w:pPr>
            <w:r w:rsidRPr="0026405A">
              <w:rPr>
                <w:rFonts w:ascii="Trebuchet MS" w:hAnsi="Trebuchet MS"/>
                <w:sz w:val="18"/>
                <w:lang w:val="en-US"/>
              </w:rPr>
              <w:t>DGT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6405A" w:rsidRPr="008725B5" w:rsidRDefault="00E735C7" w:rsidP="0026405A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Alexandra FONSECA</w:t>
            </w:r>
          </w:p>
          <w:p w:rsidR="0026405A" w:rsidRPr="008725B5" w:rsidRDefault="00E735C7" w:rsidP="0026405A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 xml:space="preserve">afonseca@dgterritorio.pt </w:t>
            </w:r>
          </w:p>
          <w:p w:rsidR="002276D1" w:rsidRPr="00EC3A67" w:rsidRDefault="00E735C7" w:rsidP="0026405A">
            <w:pPr>
              <w:rPr>
                <w:rFonts w:ascii="Trebuchet MS" w:hAnsi="Trebuchet MS"/>
                <w:sz w:val="18"/>
                <w:lang w:val="pt-PT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6405A" w:rsidRPr="008725B5" w:rsidRDefault="00E735C7" w:rsidP="0026405A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Danilo FURTADO</w:t>
            </w:r>
          </w:p>
          <w:p w:rsidR="0026405A" w:rsidRPr="008725B5" w:rsidRDefault="00E735C7" w:rsidP="0026405A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dfurtado@dgterritorio.pt</w:t>
            </w:r>
          </w:p>
          <w:p w:rsidR="002276D1" w:rsidRPr="0026405A" w:rsidRDefault="00E735C7" w:rsidP="00D57604">
            <w:pPr>
              <w:rPr>
                <w:rFonts w:ascii="Trebuchet MS" w:hAnsi="Trebuchet MS"/>
                <w:sz w:val="18"/>
                <w:lang w:val="es-ES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</w:tc>
      </w:tr>
      <w:tr w:rsidR="000A4977" w:rsidRPr="005A13C7"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6405A" w:rsidRPr="008725B5" w:rsidRDefault="005A13C7" w:rsidP="0026405A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Ana Lui</w:t>
            </w:r>
            <w:r w:rsidR="00E735C7">
              <w:rPr>
                <w:sz w:val="18"/>
                <w:lang w:val="es-ES"/>
              </w:rPr>
              <w:t>sa GOMES</w:t>
            </w:r>
          </w:p>
          <w:p w:rsidR="0026405A" w:rsidRPr="008725B5" w:rsidRDefault="00E735C7" w:rsidP="0026405A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luisa.comes@dgterritorio.pt</w:t>
            </w:r>
          </w:p>
          <w:p w:rsidR="002276D1" w:rsidRPr="00D57604" w:rsidRDefault="00E735C7" w:rsidP="0026405A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  <w:r w:rsidRPr="00D57604">
              <w:rPr>
                <w:rFonts w:ascii="Trebuchet MS" w:hAnsi="Trebuchet MS"/>
                <w:sz w:val="18"/>
                <w:lang w:val="fr-FR"/>
              </w:rPr>
              <w:t xml:space="preserve"> </w:t>
            </w: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</w:tcPr>
          <w:p w:rsidR="0026405A" w:rsidRPr="008725B5" w:rsidRDefault="00E735C7" w:rsidP="0026405A">
            <w:pPr>
              <w:pStyle w:val="Tableauthorname"/>
              <w:rPr>
                <w:sz w:val="18"/>
                <w:lang w:val="es-ES"/>
              </w:rPr>
            </w:pPr>
            <w:r>
              <w:rPr>
                <w:sz w:val="18"/>
                <w:lang w:val="es-ES"/>
              </w:rPr>
              <w:t>André SERRONHA</w:t>
            </w:r>
          </w:p>
          <w:p w:rsidR="0026405A" w:rsidRPr="008725B5" w:rsidRDefault="00E735C7" w:rsidP="0026405A">
            <w:pPr>
              <w:rPr>
                <w:rFonts w:ascii="Trebuchet MS" w:hAnsi="Trebuchet MS"/>
                <w:i/>
                <w:sz w:val="18"/>
                <w:lang w:val="es-ES"/>
              </w:rPr>
            </w:pPr>
            <w:r>
              <w:rPr>
                <w:rFonts w:ascii="Trebuchet MS" w:hAnsi="Trebuchet MS"/>
                <w:i/>
                <w:sz w:val="18"/>
                <w:lang w:val="es-ES"/>
              </w:rPr>
              <w:t>aserronha@dgterritorio.pt</w:t>
            </w:r>
          </w:p>
          <w:p w:rsidR="002276D1" w:rsidRPr="00D57604" w:rsidRDefault="00E735C7" w:rsidP="0026405A">
            <w:pPr>
              <w:rPr>
                <w:rFonts w:ascii="Trebuchet MS" w:hAnsi="Trebuchet MS"/>
                <w:sz w:val="18"/>
                <w:lang w:val="fr-FR"/>
              </w:rPr>
            </w:pPr>
            <w:r>
              <w:rPr>
                <w:rFonts w:ascii="Trebuchet MS" w:hAnsi="Trebuchet MS"/>
                <w:sz w:val="18"/>
                <w:lang w:val="es-ES"/>
              </w:rPr>
              <w:t>DGT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2276D1" w:rsidRPr="00D57604" w:rsidRDefault="000E051D">
            <w:pPr>
              <w:rPr>
                <w:rFonts w:ascii="Trebuchet MS" w:hAnsi="Trebuchet MS"/>
                <w:sz w:val="18"/>
                <w:lang w:val="fr-FR"/>
              </w:rPr>
            </w:pPr>
          </w:p>
        </w:tc>
      </w:tr>
    </w:tbl>
    <w:p w:rsidR="002276D1" w:rsidRPr="00D57604" w:rsidRDefault="000E051D">
      <w:pPr>
        <w:rPr>
          <w:lang w:val="fr-FR"/>
        </w:rPr>
        <w:sectPr w:rsidR="002276D1" w:rsidRPr="00D57604">
          <w:type w:val="continuous"/>
          <w:pgSz w:w="11907" w:h="16840" w:code="9"/>
          <w:pgMar w:top="2268" w:right="1701" w:bottom="1134" w:left="1985" w:header="720" w:footer="720" w:gutter="0"/>
          <w:cols w:space="720"/>
        </w:sectPr>
      </w:pPr>
    </w:p>
    <w:p w:rsidR="002276D1" w:rsidRPr="00D57604" w:rsidRDefault="000E051D">
      <w:pPr>
        <w:rPr>
          <w:lang w:val="fr-FR"/>
        </w:rPr>
      </w:pPr>
    </w:p>
    <w:sectPr w:rsidR="002276D1" w:rsidRPr="00D57604" w:rsidSect="00C9072F">
      <w:type w:val="continuous"/>
      <w:pgSz w:w="11907" w:h="16840" w:code="9"/>
      <w:pgMar w:top="1701" w:right="1701" w:bottom="1134" w:left="1985" w:header="1080" w:footer="1440" w:gutter="0"/>
      <w:cols w:space="4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51D" w:rsidRDefault="000E051D" w:rsidP="000A4977">
      <w:r>
        <w:separator/>
      </w:r>
    </w:p>
  </w:endnote>
  <w:endnote w:type="continuationSeparator" w:id="1">
    <w:p w:rsidR="000E051D" w:rsidRDefault="000E051D" w:rsidP="000A49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B7496A" w:rsidRDefault="00E735C7" w:rsidP="009E5DF0">
    <w:pPr>
      <w:pStyle w:val="Rodap"/>
      <w:tabs>
        <w:tab w:val="clear" w:pos="4252"/>
        <w:tab w:val="clear" w:pos="8504"/>
        <w:tab w:val="right" w:pos="8222"/>
      </w:tabs>
      <w:jc w:val="both"/>
      <w:rPr>
        <w:rFonts w:ascii="Trebuchet MS" w:hAnsi="Trebuchet MS"/>
        <w:sz w:val="16"/>
        <w:szCs w:val="16"/>
        <w:lang w:val="pt-PT"/>
      </w:rPr>
    </w:pPr>
    <w:r>
      <w:rPr>
        <w:rFonts w:ascii="Trebuchet MS" w:hAnsi="Trebuchet MS" w:cs="Arial"/>
        <w:sz w:val="16"/>
        <w:szCs w:val="16"/>
        <w:lang w:val="pt-PT"/>
      </w:rPr>
      <w:t>VII Jornadas Ibéricas de Infraestruturas de Dados Espaciais</w:t>
    </w:r>
    <w:r>
      <w:rPr>
        <w:rFonts w:ascii="Trebuchet MS" w:hAnsi="Trebuchet MS" w:cs="Arial"/>
        <w:b/>
        <w:bCs/>
        <w:lang w:val="pt-PT"/>
      </w:rPr>
      <w:tab/>
    </w:r>
    <w:r w:rsidRPr="00B7496A">
      <w:rPr>
        <w:rStyle w:val="Nmerodepgina"/>
        <w:rFonts w:ascii="Trebuchet MS" w:hAnsi="Trebuchet MS"/>
        <w:sz w:val="16"/>
        <w:szCs w:val="16"/>
        <w:lang w:val="pt-PT"/>
      </w:rPr>
      <w:t xml:space="preserve"> </w:t>
    </w:r>
    <w:r w:rsidR="00D5795D" w:rsidRPr="00D57604">
      <w:rPr>
        <w:rStyle w:val="Nmerodepgina"/>
        <w:rFonts w:ascii="Trebuchet MS" w:hAnsi="Trebuchet MS"/>
        <w:sz w:val="16"/>
        <w:szCs w:val="16"/>
      </w:rPr>
      <w:fldChar w:fldCharType="begin"/>
    </w:r>
    <w:r w:rsidRPr="00B7496A">
      <w:rPr>
        <w:rStyle w:val="Nmerodepgina"/>
        <w:rFonts w:ascii="Trebuchet MS" w:hAnsi="Trebuchet MS"/>
        <w:sz w:val="16"/>
        <w:szCs w:val="16"/>
        <w:lang w:val="pt-PT"/>
      </w:rPr>
      <w:instrText xml:space="preserve"> PAGE </w:instrText>
    </w:r>
    <w:r w:rsidR="00D5795D" w:rsidRPr="00D57604">
      <w:rPr>
        <w:rStyle w:val="Nmerodepgina"/>
        <w:rFonts w:ascii="Trebuchet MS" w:hAnsi="Trebuchet MS"/>
        <w:sz w:val="16"/>
        <w:szCs w:val="16"/>
      </w:rPr>
      <w:fldChar w:fldCharType="separate"/>
    </w:r>
    <w:r w:rsidR="00ED1B92">
      <w:rPr>
        <w:rStyle w:val="Nmerodepgina"/>
        <w:rFonts w:ascii="Trebuchet MS" w:hAnsi="Trebuchet MS"/>
        <w:noProof/>
        <w:sz w:val="16"/>
        <w:szCs w:val="16"/>
        <w:lang w:val="pt-PT"/>
      </w:rPr>
      <w:t>1</w:t>
    </w:r>
    <w:r w:rsidR="00D5795D" w:rsidRPr="00D57604">
      <w:rPr>
        <w:rStyle w:val="Nmerodepgina"/>
        <w:rFonts w:ascii="Trebuchet MS" w:hAnsi="Trebuchet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51D" w:rsidRDefault="000E051D" w:rsidP="000A4977">
      <w:r>
        <w:separator/>
      </w:r>
    </w:p>
  </w:footnote>
  <w:footnote w:type="continuationSeparator" w:id="1">
    <w:p w:rsidR="000E051D" w:rsidRDefault="000E051D" w:rsidP="000A49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604" w:rsidRPr="00D57604" w:rsidRDefault="000E051D" w:rsidP="00D57604">
    <w:pPr>
      <w:pStyle w:val="Cabealho"/>
      <w:jc w:val="right"/>
      <w:rPr>
        <w:rFonts w:ascii="Trebuchet MS" w:hAnsi="Trebuchet MS"/>
        <w:lang w:val="pt-P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D2BB4"/>
    <w:multiLevelType w:val="singleLevel"/>
    <w:tmpl w:val="9EBE8CE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</w:compat>
  <w:rsids>
    <w:rsidRoot w:val="000A4977"/>
    <w:rsid w:val="000A4977"/>
    <w:rsid w:val="000E051D"/>
    <w:rsid w:val="005269E1"/>
    <w:rsid w:val="005A13C7"/>
    <w:rsid w:val="00D5795D"/>
    <w:rsid w:val="00E735C7"/>
    <w:rsid w:val="00ED1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9072F"/>
    <w:pPr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Ttulo1">
    <w:name w:val="heading 1"/>
    <w:basedOn w:val="Normal"/>
    <w:next w:val="Normal"/>
    <w:qFormat/>
    <w:rsid w:val="00C9072F"/>
    <w:pPr>
      <w:keepNext/>
      <w:widowControl w:val="0"/>
      <w:ind w:right="-720"/>
      <w:outlineLvl w:val="0"/>
    </w:pPr>
    <w:rPr>
      <w:rFonts w:ascii="Helvetica" w:hAnsi="Helvetica"/>
      <w:b/>
      <w:caps/>
      <w:sz w:val="18"/>
      <w:lang w:val="en-US"/>
    </w:rPr>
  </w:style>
  <w:style w:type="paragraph" w:styleId="Ttulo2">
    <w:name w:val="heading 2"/>
    <w:basedOn w:val="Normal"/>
    <w:next w:val="Normal"/>
    <w:qFormat/>
    <w:rsid w:val="00C9072F"/>
    <w:pPr>
      <w:keepNext/>
      <w:widowControl w:val="0"/>
      <w:ind w:right="13"/>
      <w:jc w:val="both"/>
      <w:outlineLvl w:val="1"/>
    </w:pPr>
    <w:rPr>
      <w:rFonts w:ascii="Helvetica" w:hAnsi="Helvetica"/>
      <w:b/>
      <w:sz w:val="18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semiHidden/>
    <w:rsid w:val="00C9072F"/>
    <w:rPr>
      <w:sz w:val="16"/>
    </w:rPr>
  </w:style>
  <w:style w:type="paragraph" w:styleId="Textodecomentrio">
    <w:name w:val="annotation text"/>
    <w:basedOn w:val="Normal"/>
    <w:semiHidden/>
    <w:rsid w:val="00C9072F"/>
  </w:style>
  <w:style w:type="paragraph" w:styleId="Legenda">
    <w:name w:val="caption"/>
    <w:basedOn w:val="Normal"/>
    <w:next w:val="Normal"/>
    <w:qFormat/>
    <w:rsid w:val="00C9072F"/>
    <w:pPr>
      <w:spacing w:before="120" w:after="120"/>
    </w:pPr>
    <w:rPr>
      <w:b/>
    </w:rPr>
  </w:style>
  <w:style w:type="character" w:styleId="Hiperligao">
    <w:name w:val="Hyperlink"/>
    <w:rsid w:val="00C9072F"/>
    <w:rPr>
      <w:color w:val="0000FF"/>
      <w:u w:val="single"/>
    </w:rPr>
  </w:style>
  <w:style w:type="paragraph" w:customStyle="1" w:styleId="SECTIONTITLE">
    <w:name w:val="SECTION TITLE"/>
    <w:basedOn w:val="Normal"/>
    <w:rsid w:val="00E368F3"/>
    <w:pPr>
      <w:keepNext/>
      <w:widowControl w:val="0"/>
      <w:spacing w:after="80" w:line="264" w:lineRule="auto"/>
      <w:jc w:val="both"/>
    </w:pPr>
    <w:rPr>
      <w:rFonts w:ascii="Trebuchet MS" w:hAnsi="Trebuchet MS"/>
      <w:b/>
      <w:caps/>
      <w:lang w:val="en-US"/>
    </w:rPr>
  </w:style>
  <w:style w:type="paragraph" w:customStyle="1" w:styleId="Subsectiontitle">
    <w:name w:val="Subsection title"/>
    <w:basedOn w:val="Ttulo2"/>
    <w:rsid w:val="00C9072F"/>
    <w:pPr>
      <w:spacing w:after="80" w:line="264" w:lineRule="auto"/>
      <w:ind w:right="11"/>
      <w:outlineLvl w:val="9"/>
    </w:pPr>
    <w:rPr>
      <w:rFonts w:ascii="Trebuchet MS" w:hAnsi="Trebuchet MS"/>
      <w:sz w:val="16"/>
    </w:rPr>
  </w:style>
  <w:style w:type="paragraph" w:customStyle="1" w:styleId="MAINTITLE">
    <w:name w:val="MAIN TITLE"/>
    <w:basedOn w:val="Normal"/>
    <w:rsid w:val="00C9072F"/>
    <w:pPr>
      <w:widowControl w:val="0"/>
      <w:spacing w:after="360" w:line="360" w:lineRule="atLeast"/>
    </w:pPr>
    <w:rPr>
      <w:rFonts w:ascii="Verdana" w:hAnsi="Verdana"/>
      <w:sz w:val="32"/>
      <w:lang w:val="en-US"/>
    </w:rPr>
  </w:style>
  <w:style w:type="paragraph" w:customStyle="1" w:styleId="Subtitle">
    <w:name w:val="Sub title"/>
    <w:basedOn w:val="Normal"/>
    <w:rsid w:val="00C9072F"/>
    <w:pPr>
      <w:widowControl w:val="0"/>
    </w:pPr>
    <w:rPr>
      <w:rFonts w:ascii="Trebuchet MS" w:hAnsi="Trebuchet MS"/>
      <w:lang w:val="en-US"/>
    </w:rPr>
  </w:style>
  <w:style w:type="paragraph" w:customStyle="1" w:styleId="Authors">
    <w:name w:val="Authors"/>
    <w:basedOn w:val="Normal"/>
    <w:rsid w:val="00C9072F"/>
    <w:pPr>
      <w:widowControl w:val="0"/>
      <w:spacing w:line="360" w:lineRule="atLeast"/>
    </w:pPr>
    <w:rPr>
      <w:rFonts w:ascii="Verdana" w:hAnsi="Verdana"/>
      <w:b/>
      <w:sz w:val="18"/>
      <w:lang w:val="en-US"/>
    </w:rPr>
  </w:style>
  <w:style w:type="paragraph" w:customStyle="1" w:styleId="Paragraphe">
    <w:name w:val="Paragraphe"/>
    <w:basedOn w:val="Normal"/>
    <w:rsid w:val="00C9072F"/>
    <w:pPr>
      <w:spacing w:after="240"/>
      <w:jc w:val="both"/>
    </w:pPr>
    <w:rPr>
      <w:rFonts w:ascii="Times" w:hAnsi="Times"/>
      <w:lang w:val="fr-FR"/>
    </w:rPr>
  </w:style>
  <w:style w:type="paragraph" w:customStyle="1" w:styleId="Text">
    <w:name w:val="Text"/>
    <w:basedOn w:val="Normal"/>
    <w:rsid w:val="00C9072F"/>
    <w:pPr>
      <w:widowControl w:val="0"/>
      <w:spacing w:after="200" w:line="264" w:lineRule="auto"/>
      <w:jc w:val="both"/>
    </w:pPr>
    <w:rPr>
      <w:rFonts w:ascii="Trebuchet MS" w:hAnsi="Trebuchet MS"/>
      <w:sz w:val="18"/>
      <w:lang w:val="en-US"/>
    </w:rPr>
  </w:style>
  <w:style w:type="paragraph" w:customStyle="1" w:styleId="Enumeration">
    <w:name w:val="Enumeration"/>
    <w:basedOn w:val="Normal"/>
    <w:rsid w:val="00C9072F"/>
    <w:pPr>
      <w:widowControl w:val="0"/>
      <w:tabs>
        <w:tab w:val="left" w:pos="36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paragraph" w:customStyle="1" w:styleId="Bibliografia1">
    <w:name w:val="Bibliografia1"/>
    <w:basedOn w:val="Normal"/>
    <w:rsid w:val="00C9072F"/>
    <w:pPr>
      <w:widowControl w:val="0"/>
      <w:tabs>
        <w:tab w:val="left" w:pos="360"/>
        <w:tab w:val="left" w:pos="720"/>
      </w:tabs>
      <w:spacing w:after="200" w:line="264" w:lineRule="auto"/>
      <w:ind w:left="357" w:hanging="357"/>
      <w:jc w:val="both"/>
    </w:pPr>
    <w:rPr>
      <w:rFonts w:ascii="Trebuchet MS" w:hAnsi="Trebuchet MS"/>
      <w:sz w:val="18"/>
      <w:lang w:val="en-US"/>
    </w:rPr>
  </w:style>
  <w:style w:type="character" w:customStyle="1" w:styleId="BibliographyChar">
    <w:name w:val="Bibliography Char"/>
    <w:rsid w:val="00C9072F"/>
    <w:rPr>
      <w:rFonts w:ascii="Trebuchet MS" w:hAnsi="Trebuchet MS"/>
      <w:noProof w:val="0"/>
      <w:sz w:val="18"/>
      <w:lang w:val="en-US"/>
    </w:rPr>
  </w:style>
  <w:style w:type="paragraph" w:customStyle="1" w:styleId="Tableauthorname">
    <w:name w:val="Table author name"/>
    <w:basedOn w:val="Normal"/>
    <w:rsid w:val="00C9072F"/>
    <w:pPr>
      <w:widowControl w:val="0"/>
      <w:spacing w:before="120"/>
      <w:jc w:val="both"/>
    </w:pPr>
    <w:rPr>
      <w:rFonts w:ascii="Trebuchet MS" w:hAnsi="Trebuchet MS"/>
      <w:b/>
      <w:sz w:val="16"/>
      <w:lang w:val="en-US"/>
    </w:rPr>
  </w:style>
  <w:style w:type="paragraph" w:customStyle="1" w:styleId="Abstract">
    <w:name w:val="Abstract"/>
    <w:basedOn w:val="Normal"/>
    <w:rsid w:val="00C9072F"/>
    <w:pPr>
      <w:widowControl w:val="0"/>
      <w:spacing w:after="200" w:line="264" w:lineRule="auto"/>
      <w:ind w:left="1134" w:right="1133"/>
      <w:jc w:val="both"/>
    </w:pPr>
    <w:rPr>
      <w:rFonts w:ascii="Trebuchet MS" w:hAnsi="Trebuchet MS"/>
      <w:sz w:val="16"/>
      <w:lang w:val="en-US"/>
    </w:rPr>
  </w:style>
  <w:style w:type="paragraph" w:styleId="Cabealho">
    <w:name w:val="header"/>
    <w:basedOn w:val="Normal"/>
    <w:rsid w:val="00D576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57604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D57604"/>
  </w:style>
  <w:style w:type="paragraph" w:styleId="Textodebalo">
    <w:name w:val="Balloon Text"/>
    <w:basedOn w:val="Normal"/>
    <w:link w:val="TextodebaloCarcter"/>
    <w:rsid w:val="003D1F55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3D1F55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521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JIIDE 2010 PROCEEDINGS FORMAT</vt:lpstr>
    </vt:vector>
  </TitlesOfParts>
  <Company>JIIDE 2010</Company>
  <LinksUpToDate>false</LinksUpToDate>
  <CharactersWithSpaces>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JIIDE 2010 PROCEEDINGS FORMAT</dc:title>
  <dc:creator>JIIDE 2010</dc:creator>
  <cp:lastModifiedBy>lgomes</cp:lastModifiedBy>
  <cp:revision>5</cp:revision>
  <dcterms:created xsi:type="dcterms:W3CDTF">2016-06-08T08:25:00Z</dcterms:created>
  <dcterms:modified xsi:type="dcterms:W3CDTF">2016-06-08T10:38:00Z</dcterms:modified>
</cp:coreProperties>
</file>