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D1" w:rsidRPr="00C44002" w:rsidRDefault="00D51D05" w:rsidP="00C44002">
      <w:pPr>
        <w:pStyle w:val="MAINTITLE"/>
        <w:rPr>
          <w:lang w:val="pt-PT"/>
        </w:rPr>
      </w:pPr>
      <w:r>
        <w:rPr>
          <w:lang w:val="pt-PT"/>
        </w:rPr>
        <w:t>IDE y Geoportal del Ayuntamiento de Barcelona</w:t>
      </w:r>
    </w:p>
    <w:p w:rsidR="002276D1" w:rsidRPr="00EB36FD" w:rsidRDefault="00EB36FD" w:rsidP="00C44002">
      <w:pPr>
        <w:pStyle w:val="Subtitle"/>
        <w:rPr>
          <w:sz w:val="22"/>
          <w:szCs w:val="22"/>
          <w:lang w:val="pt-PT"/>
        </w:rPr>
      </w:pPr>
      <w:r w:rsidRPr="00EB36FD">
        <w:rPr>
          <w:sz w:val="22"/>
          <w:szCs w:val="22"/>
          <w:lang w:val="pt-PT"/>
        </w:rPr>
        <w:t xml:space="preserve">Ejemplo de proyecto </w:t>
      </w:r>
      <w:r w:rsidR="00D51D05" w:rsidRPr="00EB36FD">
        <w:rPr>
          <w:sz w:val="22"/>
          <w:szCs w:val="22"/>
          <w:lang w:val="pt-PT"/>
        </w:rPr>
        <w:t xml:space="preserve">como hoja de ruta </w:t>
      </w:r>
      <w:r w:rsidRPr="00EB36FD">
        <w:rPr>
          <w:sz w:val="22"/>
          <w:szCs w:val="22"/>
          <w:lang w:val="pt-PT"/>
        </w:rPr>
        <w:t>en dirección a</w:t>
      </w:r>
      <w:r w:rsidR="00D51D05" w:rsidRPr="00EB36FD">
        <w:rPr>
          <w:sz w:val="22"/>
          <w:szCs w:val="22"/>
          <w:lang w:val="pt-PT"/>
        </w:rPr>
        <w:t xml:space="preserve"> INSPIRE</w:t>
      </w:r>
    </w:p>
    <w:p w:rsidR="002276D1" w:rsidRPr="00C44002" w:rsidRDefault="002276D1">
      <w:pPr>
        <w:rPr>
          <w:lang w:val="pt-PT"/>
        </w:rPr>
      </w:pPr>
    </w:p>
    <w:p w:rsidR="002276D1" w:rsidRPr="00C44002" w:rsidRDefault="002276D1">
      <w:pPr>
        <w:rPr>
          <w:lang w:val="pt-PT"/>
        </w:rPr>
        <w:sectPr w:rsidR="002276D1" w:rsidRPr="00C44002">
          <w:headerReference w:type="default" r:id="rId9"/>
          <w:footerReference w:type="default" r:id="rId10"/>
          <w:type w:val="continuous"/>
          <w:pgSz w:w="11907" w:h="16840" w:code="9"/>
          <w:pgMar w:top="2268" w:right="1701" w:bottom="1134" w:left="1985" w:header="720" w:footer="720" w:gutter="0"/>
          <w:cols w:space="480"/>
        </w:sectPr>
      </w:pPr>
    </w:p>
    <w:p w:rsidR="002276D1" w:rsidRPr="009F3AAE" w:rsidRDefault="00AD7C8A" w:rsidP="00D57604">
      <w:pPr>
        <w:pStyle w:val="Authors"/>
        <w:rPr>
          <w:lang w:val="pt-PT"/>
        </w:rPr>
      </w:pPr>
      <w:r>
        <w:rPr>
          <w:lang w:val="pt-PT"/>
        </w:rPr>
        <w:lastRenderedPageBreak/>
        <w:t>BOLIVAR LEYVA, Miguel Angel</w:t>
      </w:r>
    </w:p>
    <w:p w:rsidR="002276D1" w:rsidRPr="009F3AAE" w:rsidRDefault="002276D1">
      <w:pPr>
        <w:rPr>
          <w:lang w:val="pt-PT"/>
        </w:rPr>
      </w:pPr>
    </w:p>
    <w:p w:rsidR="002276D1" w:rsidRPr="009F3AAE" w:rsidRDefault="002276D1">
      <w:pPr>
        <w:rPr>
          <w:lang w:val="pt-PT"/>
        </w:rPr>
        <w:sectPr w:rsidR="002276D1" w:rsidRPr="009F3AAE">
          <w:type w:val="continuous"/>
          <w:pgSz w:w="11907" w:h="16840" w:code="9"/>
          <w:pgMar w:top="1701" w:right="1701" w:bottom="1134" w:left="1985" w:header="720" w:footer="720" w:gutter="0"/>
          <w:cols w:space="0"/>
        </w:sectPr>
      </w:pPr>
    </w:p>
    <w:p w:rsidR="00EB36FD" w:rsidRPr="00EB36FD" w:rsidRDefault="00EB36FD" w:rsidP="00EB36FD">
      <w:pPr>
        <w:pStyle w:val="Abstract"/>
        <w:rPr>
          <w:lang w:val="pt-PT"/>
        </w:rPr>
      </w:pPr>
      <w:r w:rsidRPr="00EB36FD">
        <w:rPr>
          <w:lang w:val="pt-PT"/>
        </w:rPr>
        <w:lastRenderedPageBreak/>
        <w:t xml:space="preserve">La IDE del Ayuntamiento de Barcelona facilita el acceso a la información cartográfica del ámbito de competencia municipal mediante la publicación de los servicios interoperables que permiten su visualización, identificación y localización. La integración a través de internet de servicios abiertos de visualización y catálogo de metadatos garantizan la interoperabilidad de la cartografía local permitiendo formar un nodo en las IDE autonómica y nacional, dando cumplimiento a la Directiva INSPIRE. </w:t>
      </w:r>
    </w:p>
    <w:p w:rsidR="00EB36FD" w:rsidRPr="00EB36FD" w:rsidRDefault="00EB36FD" w:rsidP="00EB36FD">
      <w:pPr>
        <w:pStyle w:val="Abstract"/>
        <w:rPr>
          <w:lang w:val="pt-PT"/>
        </w:rPr>
      </w:pPr>
      <w:r w:rsidRPr="00EB36FD">
        <w:rPr>
          <w:lang w:val="pt-PT"/>
        </w:rPr>
        <w:t>El punto de partida para la renovación de la IDE nace de una reflexión para intentar establecer una hoja de ruta en la dirección de constituir progresivamente</w:t>
      </w:r>
      <w:r w:rsidR="00013CAB">
        <w:rPr>
          <w:lang w:val="pt-PT"/>
        </w:rPr>
        <w:t xml:space="preserve"> una </w:t>
      </w:r>
      <w:r w:rsidRPr="00EB36FD">
        <w:rPr>
          <w:lang w:val="pt-PT"/>
        </w:rPr>
        <w:t>infraestructura capaz de organizar los datos y proveer los servicios lo más acorde</w:t>
      </w:r>
      <w:r w:rsidR="000F5644">
        <w:rPr>
          <w:lang w:val="pt-PT"/>
        </w:rPr>
        <w:t>s</w:t>
      </w:r>
      <w:r w:rsidRPr="00EB36FD">
        <w:rPr>
          <w:lang w:val="pt-PT"/>
        </w:rPr>
        <w:t xml:space="preserve"> posible a las directrices de estructuración e interoperabilidad de la Directiva. </w:t>
      </w:r>
    </w:p>
    <w:p w:rsidR="00EB36FD" w:rsidRPr="00EB36FD" w:rsidRDefault="00EB36FD" w:rsidP="00EB36FD">
      <w:pPr>
        <w:pStyle w:val="Abstract"/>
        <w:rPr>
          <w:lang w:val="pt-PT"/>
        </w:rPr>
      </w:pPr>
      <w:r w:rsidRPr="00EB36FD">
        <w:rPr>
          <w:lang w:val="pt-PT"/>
        </w:rPr>
        <w:t>Debido a la complejidad que comporta un cumplimiento estricto</w:t>
      </w:r>
      <w:r w:rsidR="000F5644">
        <w:rPr>
          <w:lang w:val="pt-PT"/>
        </w:rPr>
        <w:t xml:space="preserve"> de dicha Directiva y sus Reglamentos</w:t>
      </w:r>
      <w:r w:rsidRPr="00EB36FD">
        <w:rPr>
          <w:lang w:val="pt-PT"/>
        </w:rPr>
        <w:t>, entendemos que se trata de establecer una línea de trabajo que aspire a su consolidación, marcando una dirección clara. Y de la misma manera, partiendo de unos mínimos y teniendo en cuenta la realidad coti</w:t>
      </w:r>
      <w:r w:rsidR="000F5644">
        <w:rPr>
          <w:lang w:val="pt-PT"/>
        </w:rPr>
        <w:t xml:space="preserve">diana en cuanto a los medios y </w:t>
      </w:r>
      <w:r w:rsidRPr="00EB36FD">
        <w:rPr>
          <w:lang w:val="pt-PT"/>
        </w:rPr>
        <w:t xml:space="preserve">recursos disponibles, </w:t>
      </w:r>
      <w:r w:rsidR="00013CAB">
        <w:rPr>
          <w:lang w:val="pt-PT"/>
        </w:rPr>
        <w:t xml:space="preserve">que </w:t>
      </w:r>
      <w:r w:rsidRPr="00EB36FD">
        <w:rPr>
          <w:lang w:val="pt-PT"/>
        </w:rPr>
        <w:t xml:space="preserve">la consecución de metas sea progresiva. </w:t>
      </w:r>
    </w:p>
    <w:p w:rsidR="00EB36FD" w:rsidRPr="00EB36FD" w:rsidRDefault="00EB36FD" w:rsidP="00EB36FD">
      <w:pPr>
        <w:pStyle w:val="Abstract"/>
        <w:rPr>
          <w:lang w:val="pt-PT"/>
        </w:rPr>
      </w:pPr>
      <w:r w:rsidRPr="00EB36FD">
        <w:rPr>
          <w:lang w:val="pt-PT"/>
        </w:rPr>
        <w:t xml:space="preserve">El primer problema que se plantea es la dispersión de la información: existen muchos conjuntos de datos y es necesario hacer un primer ejercicio de identificación de éstos; qué datos son de información de base y cuales son sectoriales, y de todos ellos cuales son susceptibles de publicar. Una vez identificados éstos, la siguiente tarea consiste en agruparlos por temáticas, para ello, y dado el propósito final de la infraestructura, los organizamos según la clasificación de los diferentes temas de los anexos INSPIRE. Por la propia definición de cada uno de ellos, la asignación de los conjuntos de datos al tema correspondiente resulta casi inmediata. </w:t>
      </w:r>
    </w:p>
    <w:p w:rsidR="00EB36FD" w:rsidRPr="00EB36FD" w:rsidRDefault="00EB36FD" w:rsidP="00EB36FD">
      <w:pPr>
        <w:pStyle w:val="Abstract"/>
        <w:rPr>
          <w:lang w:val="pt-PT"/>
        </w:rPr>
      </w:pPr>
      <w:r w:rsidRPr="00EB36FD">
        <w:rPr>
          <w:lang w:val="pt-PT"/>
        </w:rPr>
        <w:t xml:space="preserve">Esta ordenación y clasificación de los datos, de entrada nos aporta varios beneficios: En primer lugar nos permite reflejarla en la organización de la leyenda del visor, como un árbol con los objetos geográficos disponibles en el Geoportal. En segundo lugar cada conjunto de datos será susceptible de ser publicado como un servicio WMS, y por último, al estar agrupados por los temas de los anexos, el reporting anual a INSPIRE de </w:t>
      </w:r>
      <w:r w:rsidR="00013CAB">
        <w:rPr>
          <w:lang w:val="pt-PT"/>
        </w:rPr>
        <w:t xml:space="preserve">los </w:t>
      </w:r>
      <w:r w:rsidRPr="00EB36FD">
        <w:rPr>
          <w:lang w:val="pt-PT"/>
        </w:rPr>
        <w:t xml:space="preserve">servicios se simplifica. Colateralmente esta armonización también simplifica la gestión del catálogo de metadatos. </w:t>
      </w:r>
    </w:p>
    <w:p w:rsidR="00EB36FD" w:rsidRPr="00EB36FD" w:rsidRDefault="000F5644" w:rsidP="00EB36FD">
      <w:pPr>
        <w:pStyle w:val="Abstract"/>
        <w:rPr>
          <w:lang w:val="pt-PT"/>
        </w:rPr>
      </w:pPr>
      <w:r>
        <w:rPr>
          <w:lang w:val="pt-PT"/>
        </w:rPr>
        <w:t>En cuanto al visualizador</w:t>
      </w:r>
      <w:r w:rsidR="00EB36FD" w:rsidRPr="00EB36FD">
        <w:rPr>
          <w:lang w:val="pt-PT"/>
        </w:rPr>
        <w:t>, se ha dado relevancia a que sea una herramienta mucho más interoperable, permitiendo que los usuarios puedan incluir múltiples  formatos y orígenes datos (Bing, Google, GeoRSS, Open Location Services, WFS, WFS-G,</w:t>
      </w:r>
      <w:r w:rsidR="00013CAB">
        <w:rPr>
          <w:lang w:val="pt-PT"/>
        </w:rPr>
        <w:t xml:space="preserve"> </w:t>
      </w:r>
      <w:r w:rsidR="00EB36FD" w:rsidRPr="00EB36FD">
        <w:rPr>
          <w:lang w:val="pt-PT"/>
        </w:rPr>
        <w:t>WTMS, etc.) procedentes de cartografía externa, con el propósito de poder combinar más información, mejora</w:t>
      </w:r>
      <w:r>
        <w:rPr>
          <w:lang w:val="pt-PT"/>
        </w:rPr>
        <w:t>n</w:t>
      </w:r>
      <w:r w:rsidR="00EB36FD" w:rsidRPr="00EB36FD">
        <w:rPr>
          <w:lang w:val="pt-PT"/>
        </w:rPr>
        <w:t>do mucho el aspecto de interoperabilidad y soporte a los estándares.</w:t>
      </w:r>
    </w:p>
    <w:p w:rsidR="00EB36FD" w:rsidRPr="00EB36FD" w:rsidRDefault="00EB36FD" w:rsidP="00EB36FD">
      <w:pPr>
        <w:pStyle w:val="Abstract"/>
        <w:rPr>
          <w:lang w:val="pt-PT"/>
        </w:rPr>
      </w:pPr>
      <w:r w:rsidRPr="00EB36FD">
        <w:rPr>
          <w:lang w:val="pt-PT"/>
        </w:rPr>
        <w:t xml:space="preserve">La presentación de este proyecto constituye un ejemplo de implementación de una IDE como una hoja de ruta, y permite compartir los aspectos particulares </w:t>
      </w:r>
      <w:r w:rsidR="000F5644">
        <w:rPr>
          <w:lang w:val="pt-PT"/>
        </w:rPr>
        <w:t xml:space="preserve">tanto </w:t>
      </w:r>
      <w:bookmarkStart w:id="0" w:name="_GoBack"/>
      <w:bookmarkEnd w:id="0"/>
      <w:r w:rsidRPr="00EB36FD">
        <w:rPr>
          <w:lang w:val="pt-PT"/>
        </w:rPr>
        <w:t>desde el punto de vista tanto técnico como organizativo, así como la utilización guías técnicas y ejemplos de buenas prácticas recogidas del mundo IDE en todos los ámbitos que abarca: conjuntos de datos, catálogo de metadatos, servicios web, aspecto legales y tecnologías implicadas.</w:t>
      </w:r>
    </w:p>
    <w:p w:rsidR="00EB36FD" w:rsidRPr="00EB36FD" w:rsidRDefault="00EB36FD" w:rsidP="00EB36FD">
      <w:pPr>
        <w:pStyle w:val="Abstract"/>
        <w:rPr>
          <w:lang w:val="pt-PT"/>
        </w:rPr>
      </w:pPr>
    </w:p>
    <w:p w:rsidR="00EB36FD" w:rsidRDefault="00EB36FD" w:rsidP="005A7E57">
      <w:pPr>
        <w:pStyle w:val="Abstract"/>
        <w:rPr>
          <w:lang w:val="pt-PT"/>
        </w:rPr>
      </w:pPr>
    </w:p>
    <w:p w:rsidR="00EB36FD" w:rsidRPr="005A7E57" w:rsidRDefault="00EB36FD" w:rsidP="005A7E57">
      <w:pPr>
        <w:pStyle w:val="Abstract"/>
        <w:rPr>
          <w:lang w:val="pt-PT"/>
        </w:rPr>
      </w:pPr>
    </w:p>
    <w:p w:rsidR="002276D1" w:rsidRDefault="002276D1">
      <w:pPr>
        <w:rPr>
          <w:lang w:val="es-ES"/>
        </w:rPr>
      </w:pPr>
    </w:p>
    <w:p w:rsidR="005A7E57" w:rsidRDefault="005A7E57">
      <w:pPr>
        <w:rPr>
          <w:lang w:val="es-ES"/>
        </w:rPr>
      </w:pPr>
    </w:p>
    <w:p w:rsidR="005A7E57" w:rsidRPr="009F3AAE" w:rsidRDefault="005A7E57">
      <w:pPr>
        <w:rPr>
          <w:lang w:val="es-ES"/>
        </w:rPr>
        <w:sectPr w:rsidR="005A7E57" w:rsidRPr="009F3AAE">
          <w:type w:val="continuous"/>
          <w:pgSz w:w="11907" w:h="16840" w:code="9"/>
          <w:pgMar w:top="1701" w:right="1701" w:bottom="1134" w:left="1985" w:header="720" w:footer="720" w:gutter="0"/>
          <w:cols w:space="454"/>
        </w:sectPr>
      </w:pPr>
    </w:p>
    <w:p w:rsidR="002276D1" w:rsidRPr="00C657F9" w:rsidRDefault="00C657F9" w:rsidP="00D57604">
      <w:pPr>
        <w:pStyle w:val="SECTIONTITLE"/>
        <w:rPr>
          <w:lang w:val="pt-PT"/>
        </w:rPr>
      </w:pPr>
      <w:r w:rsidRPr="00C657F9">
        <w:rPr>
          <w:lang w:val="pt-PT"/>
        </w:rPr>
        <w:lastRenderedPageBreak/>
        <w:t>Pala</w:t>
      </w:r>
      <w:r w:rsidR="008725B5">
        <w:rPr>
          <w:lang w:val="pt-PT"/>
        </w:rPr>
        <w:t>B</w:t>
      </w:r>
      <w:r w:rsidRPr="00C657F9">
        <w:rPr>
          <w:lang w:val="pt-PT"/>
        </w:rPr>
        <w:t>ras</w:t>
      </w:r>
      <w:r w:rsidR="008725B5">
        <w:rPr>
          <w:lang w:val="pt-PT"/>
        </w:rPr>
        <w:t xml:space="preserve"> </w:t>
      </w:r>
      <w:r w:rsidRPr="00C657F9">
        <w:rPr>
          <w:lang w:val="pt-PT"/>
        </w:rPr>
        <w:t>c</w:t>
      </w:r>
      <w:r w:rsidR="008725B5">
        <w:rPr>
          <w:lang w:val="pt-PT"/>
        </w:rPr>
        <w:t>LAVE</w:t>
      </w:r>
    </w:p>
    <w:p w:rsidR="002276D1" w:rsidRDefault="00C657F9" w:rsidP="00C657F9">
      <w:pPr>
        <w:pStyle w:val="Text"/>
        <w:rPr>
          <w:sz w:val="16"/>
          <w:szCs w:val="16"/>
          <w:lang w:val="pt-PT"/>
        </w:rPr>
      </w:pPr>
      <w:r w:rsidRPr="00E368F3">
        <w:rPr>
          <w:sz w:val="16"/>
          <w:szCs w:val="16"/>
          <w:lang w:val="pt-PT"/>
        </w:rPr>
        <w:t>Jornadas</w:t>
      </w:r>
      <w:r w:rsidR="002276D1" w:rsidRPr="00E368F3">
        <w:rPr>
          <w:sz w:val="16"/>
          <w:szCs w:val="16"/>
          <w:lang w:val="pt-PT"/>
        </w:rPr>
        <w:t xml:space="preserve">, </w:t>
      </w:r>
      <w:r w:rsidRPr="00E368F3">
        <w:rPr>
          <w:sz w:val="16"/>
          <w:szCs w:val="16"/>
          <w:lang w:val="pt-PT"/>
        </w:rPr>
        <w:t>IDE</w:t>
      </w:r>
      <w:r w:rsidR="002276D1" w:rsidRPr="00E368F3">
        <w:rPr>
          <w:sz w:val="16"/>
          <w:szCs w:val="16"/>
          <w:lang w:val="pt-PT"/>
        </w:rPr>
        <w:t>, E</w:t>
      </w:r>
      <w:r w:rsidRPr="00E368F3">
        <w:rPr>
          <w:sz w:val="16"/>
          <w:szCs w:val="16"/>
          <w:lang w:val="pt-PT"/>
        </w:rPr>
        <w:t>spaña</w:t>
      </w:r>
      <w:r w:rsidR="00013CAB">
        <w:rPr>
          <w:sz w:val="16"/>
          <w:szCs w:val="16"/>
          <w:lang w:val="pt-PT"/>
        </w:rPr>
        <w:t>, Barcelona, Local, Metadatos, WMS, Catálogo, Servicios, INSPIRE, Interoperabilidad</w:t>
      </w:r>
    </w:p>
    <w:p w:rsidR="002276D1" w:rsidRDefault="00E368F3">
      <w:pPr>
        <w:pStyle w:val="SECTIONTITLE"/>
      </w:pPr>
      <w:r>
        <w:t>Autores</w:t>
      </w:r>
    </w:p>
    <w:tbl>
      <w:tblPr>
        <w:tblW w:w="8994" w:type="dxa"/>
        <w:tblLayout w:type="fixed"/>
        <w:tblLook w:val="0000" w:firstRow="0" w:lastRow="0" w:firstColumn="0" w:lastColumn="0" w:noHBand="0" w:noVBand="0"/>
      </w:tblPr>
      <w:tblGrid>
        <w:gridCol w:w="3369"/>
        <w:gridCol w:w="2812"/>
        <w:gridCol w:w="2813"/>
      </w:tblGrid>
      <w:tr w:rsidR="002276D1" w:rsidTr="00013CAB">
        <w:tc>
          <w:tcPr>
            <w:tcW w:w="3369" w:type="dxa"/>
            <w:tcBorders>
              <w:top w:val="nil"/>
              <w:left w:val="nil"/>
              <w:bottom w:val="nil"/>
              <w:right w:val="nil"/>
            </w:tcBorders>
          </w:tcPr>
          <w:p w:rsidR="002276D1" w:rsidRPr="008725B5" w:rsidRDefault="00013CAB" w:rsidP="00E368F3">
            <w:pPr>
              <w:pStyle w:val="Tableauthorname"/>
              <w:rPr>
                <w:sz w:val="18"/>
                <w:lang w:val="es-ES"/>
              </w:rPr>
            </w:pPr>
            <w:r>
              <w:rPr>
                <w:sz w:val="18"/>
                <w:lang w:val="es-ES"/>
              </w:rPr>
              <w:t>Miguel Angel</w:t>
            </w:r>
            <w:r w:rsidR="00E368F3" w:rsidRPr="008725B5">
              <w:rPr>
                <w:sz w:val="18"/>
                <w:lang w:val="es-ES"/>
              </w:rPr>
              <w:t xml:space="preserve"> </w:t>
            </w:r>
            <w:r>
              <w:rPr>
                <w:sz w:val="18"/>
                <w:lang w:val="es-ES"/>
              </w:rPr>
              <w:t>BOLIVAR</w:t>
            </w:r>
            <w:r w:rsidR="00624A25">
              <w:rPr>
                <w:sz w:val="18"/>
                <w:lang w:val="es-ES"/>
              </w:rPr>
              <w:t xml:space="preserve"> LEYVA</w:t>
            </w:r>
          </w:p>
          <w:p w:rsidR="002276D1" w:rsidRPr="008725B5" w:rsidRDefault="00013CAB" w:rsidP="00D57604">
            <w:pPr>
              <w:rPr>
                <w:rFonts w:ascii="Trebuchet MS" w:hAnsi="Trebuchet MS"/>
                <w:i/>
                <w:sz w:val="18"/>
                <w:lang w:val="es-ES"/>
              </w:rPr>
            </w:pPr>
            <w:r>
              <w:rPr>
                <w:rFonts w:ascii="Trebuchet MS" w:hAnsi="Trebuchet MS"/>
                <w:i/>
                <w:sz w:val="18"/>
                <w:lang w:val="es-ES"/>
              </w:rPr>
              <w:t>mbolivar@bcn.cat</w:t>
            </w:r>
          </w:p>
          <w:p w:rsidR="00013CAB" w:rsidRDefault="00013CAB" w:rsidP="00013CAB">
            <w:pPr>
              <w:ind w:right="-1232"/>
              <w:rPr>
                <w:rFonts w:ascii="Trebuchet MS" w:hAnsi="Trebuchet MS"/>
                <w:sz w:val="18"/>
                <w:lang w:val="es-ES"/>
              </w:rPr>
            </w:pPr>
            <w:r>
              <w:rPr>
                <w:rFonts w:ascii="Trebuchet MS" w:hAnsi="Trebuchet MS"/>
                <w:sz w:val="18"/>
                <w:lang w:val="es-ES"/>
              </w:rPr>
              <w:t>Ajuntament de Barcelona</w:t>
            </w:r>
          </w:p>
          <w:p w:rsidR="00013CAB" w:rsidRPr="008725B5" w:rsidRDefault="00013CAB" w:rsidP="00013CAB">
            <w:pPr>
              <w:ind w:right="-1232"/>
              <w:rPr>
                <w:rFonts w:ascii="Trebuchet MS" w:hAnsi="Trebuchet MS"/>
                <w:sz w:val="18"/>
                <w:lang w:val="es-ES"/>
              </w:rPr>
            </w:pPr>
            <w:r>
              <w:rPr>
                <w:rFonts w:ascii="Trebuchet MS" w:hAnsi="Trebuchet MS"/>
                <w:sz w:val="18"/>
                <w:lang w:val="es-ES"/>
              </w:rPr>
              <w:t>Institut Municipal d’Informàtica</w:t>
            </w:r>
          </w:p>
          <w:p w:rsidR="002276D1" w:rsidRPr="008725B5" w:rsidRDefault="00013CAB">
            <w:pPr>
              <w:rPr>
                <w:rFonts w:ascii="Trebuchet MS" w:hAnsi="Trebuchet MS"/>
                <w:sz w:val="18"/>
                <w:lang w:val="es-ES"/>
              </w:rPr>
            </w:pPr>
            <w:r>
              <w:rPr>
                <w:rFonts w:ascii="Trebuchet MS" w:hAnsi="Trebuchet MS"/>
                <w:sz w:val="18"/>
                <w:lang w:val="es-ES"/>
              </w:rPr>
              <w:t>Informació de Base i Cartografia</w:t>
            </w:r>
          </w:p>
        </w:tc>
        <w:tc>
          <w:tcPr>
            <w:tcW w:w="2812" w:type="dxa"/>
            <w:tcBorders>
              <w:top w:val="nil"/>
              <w:left w:val="nil"/>
              <w:bottom w:val="nil"/>
              <w:right w:val="nil"/>
            </w:tcBorders>
          </w:tcPr>
          <w:p w:rsidR="002276D1" w:rsidRPr="00A91F3E" w:rsidRDefault="002276D1" w:rsidP="00013CAB">
            <w:pPr>
              <w:ind w:left="1583"/>
              <w:rPr>
                <w:rFonts w:ascii="Trebuchet MS" w:hAnsi="Trebuchet MS"/>
                <w:sz w:val="18"/>
                <w:lang w:val="es-ES"/>
              </w:rPr>
            </w:pPr>
          </w:p>
        </w:tc>
        <w:tc>
          <w:tcPr>
            <w:tcW w:w="2813" w:type="dxa"/>
            <w:tcBorders>
              <w:top w:val="nil"/>
              <w:left w:val="nil"/>
              <w:bottom w:val="nil"/>
              <w:right w:val="nil"/>
            </w:tcBorders>
          </w:tcPr>
          <w:p w:rsidR="002276D1" w:rsidRDefault="00A91F3E" w:rsidP="00A91F3E">
            <w:pPr>
              <w:rPr>
                <w:rFonts w:ascii="Trebuchet MS" w:hAnsi="Trebuchet MS"/>
                <w:sz w:val="18"/>
                <w:lang w:val="pt-PT"/>
              </w:rPr>
            </w:pPr>
            <w:r w:rsidRPr="00A91F3E">
              <w:rPr>
                <w:rFonts w:ascii="Trebuchet MS" w:hAnsi="Trebuchet MS"/>
                <w:sz w:val="18"/>
                <w:lang w:val="es-ES"/>
              </w:rPr>
              <w:t xml:space="preserve"> </w:t>
            </w:r>
          </w:p>
        </w:tc>
      </w:tr>
      <w:tr w:rsidR="002276D1" w:rsidRPr="00D57604" w:rsidTr="00013CAB">
        <w:tc>
          <w:tcPr>
            <w:tcW w:w="3369" w:type="dxa"/>
            <w:tcBorders>
              <w:top w:val="nil"/>
              <w:left w:val="nil"/>
              <w:bottom w:val="nil"/>
              <w:right w:val="nil"/>
            </w:tcBorders>
          </w:tcPr>
          <w:p w:rsidR="002276D1" w:rsidRPr="00D57604" w:rsidRDefault="00A91F3E" w:rsidP="00A91F3E">
            <w:pPr>
              <w:rPr>
                <w:rFonts w:ascii="Trebuchet MS" w:hAnsi="Trebuchet MS"/>
                <w:sz w:val="18"/>
                <w:lang w:val="fr-FR"/>
              </w:rPr>
            </w:pPr>
            <w:r w:rsidRPr="00D57604">
              <w:rPr>
                <w:rFonts w:ascii="Trebuchet MS" w:hAnsi="Trebuchet MS"/>
                <w:sz w:val="18"/>
                <w:lang w:val="fr-FR"/>
              </w:rPr>
              <w:t xml:space="preserve"> </w:t>
            </w:r>
          </w:p>
        </w:tc>
        <w:tc>
          <w:tcPr>
            <w:tcW w:w="2812" w:type="dxa"/>
            <w:tcBorders>
              <w:top w:val="nil"/>
              <w:left w:val="nil"/>
              <w:bottom w:val="nil"/>
              <w:right w:val="nil"/>
            </w:tcBorders>
          </w:tcPr>
          <w:p w:rsidR="002276D1" w:rsidRPr="00D57604" w:rsidRDefault="002276D1">
            <w:pPr>
              <w:rPr>
                <w:rFonts w:ascii="Trebuchet MS" w:hAnsi="Trebuchet MS"/>
                <w:sz w:val="18"/>
                <w:lang w:val="fr-FR"/>
              </w:rPr>
            </w:pPr>
          </w:p>
        </w:tc>
        <w:tc>
          <w:tcPr>
            <w:tcW w:w="2813" w:type="dxa"/>
            <w:tcBorders>
              <w:top w:val="nil"/>
              <w:left w:val="nil"/>
              <w:bottom w:val="nil"/>
              <w:right w:val="nil"/>
            </w:tcBorders>
          </w:tcPr>
          <w:p w:rsidR="002276D1" w:rsidRPr="00D57604" w:rsidRDefault="002276D1">
            <w:pPr>
              <w:rPr>
                <w:rFonts w:ascii="Trebuchet MS" w:hAnsi="Trebuchet MS"/>
                <w:sz w:val="18"/>
                <w:lang w:val="fr-FR"/>
              </w:rPr>
            </w:pPr>
          </w:p>
        </w:tc>
      </w:tr>
    </w:tbl>
    <w:p w:rsidR="002276D1" w:rsidRPr="00D57604" w:rsidRDefault="002276D1">
      <w:pPr>
        <w:rPr>
          <w:lang w:val="fr-FR"/>
        </w:rPr>
      </w:pPr>
    </w:p>
    <w:p w:rsidR="002276D1" w:rsidRPr="00D57604" w:rsidRDefault="002276D1">
      <w:pPr>
        <w:rPr>
          <w:lang w:val="fr-FR"/>
        </w:rPr>
        <w:sectPr w:rsidR="002276D1" w:rsidRPr="00D57604">
          <w:type w:val="continuous"/>
          <w:pgSz w:w="11907" w:h="16840" w:code="9"/>
          <w:pgMar w:top="2268" w:right="1701" w:bottom="1134" w:left="1985" w:header="720" w:footer="720" w:gutter="0"/>
          <w:cols w:space="720"/>
        </w:sectPr>
      </w:pPr>
    </w:p>
    <w:p w:rsidR="002276D1" w:rsidRDefault="002276D1">
      <w:pPr>
        <w:rPr>
          <w:lang w:val="fr-FR"/>
        </w:rPr>
      </w:pPr>
    </w:p>
    <w:p w:rsidR="00EE33A6" w:rsidRDefault="00EE33A6">
      <w:pPr>
        <w:rPr>
          <w:lang w:val="fr-FR"/>
        </w:rPr>
      </w:pPr>
    </w:p>
    <w:p w:rsidR="00EE33A6" w:rsidRDefault="00EE33A6">
      <w:pPr>
        <w:rPr>
          <w:lang w:val="fr-FR"/>
        </w:rPr>
      </w:pPr>
    </w:p>
    <w:p w:rsidR="007E6267" w:rsidRPr="005C758F" w:rsidRDefault="00EE33A6" w:rsidP="007E6267">
      <w:pPr>
        <w:jc w:val="both"/>
        <w:rPr>
          <w:rFonts w:ascii="Calibri" w:hAnsi="Calibri" w:cs="Calibri"/>
          <w:sz w:val="22"/>
          <w:szCs w:val="22"/>
          <w:lang w:val="es-ES_tradnl"/>
        </w:rPr>
      </w:pPr>
      <w:r>
        <w:rPr>
          <w:lang w:val="fr-FR"/>
        </w:rPr>
        <w:br w:type="page"/>
      </w:r>
      <w:r w:rsidRPr="005C758F">
        <w:rPr>
          <w:rFonts w:ascii="Calibri" w:hAnsi="Calibri" w:cs="Calibri"/>
          <w:sz w:val="22"/>
          <w:szCs w:val="22"/>
          <w:lang w:val="es-ES_tradnl"/>
        </w:rPr>
        <w:lastRenderedPageBreak/>
        <w:t xml:space="preserve">La </w:t>
      </w:r>
      <w:r w:rsidR="006A7BAE">
        <w:rPr>
          <w:rFonts w:ascii="Calibri" w:hAnsi="Calibri" w:cs="Calibri"/>
          <w:sz w:val="22"/>
          <w:szCs w:val="22"/>
          <w:lang w:val="es-ES_tradnl"/>
        </w:rPr>
        <w:t>IDE</w:t>
      </w:r>
      <w:r w:rsidRPr="005C758F">
        <w:rPr>
          <w:rFonts w:ascii="Calibri" w:hAnsi="Calibri" w:cs="Calibri"/>
          <w:sz w:val="22"/>
          <w:szCs w:val="22"/>
          <w:lang w:val="es-ES_tradnl"/>
        </w:rPr>
        <w:t xml:space="preserve"> de</w:t>
      </w:r>
      <w:r w:rsidR="009737E7" w:rsidRPr="005C758F">
        <w:rPr>
          <w:rFonts w:ascii="Calibri" w:hAnsi="Calibri" w:cs="Calibri"/>
          <w:sz w:val="22"/>
          <w:szCs w:val="22"/>
          <w:lang w:val="es-ES_tradnl"/>
        </w:rPr>
        <w:t>l Ayuntamiento de Barcelona facilita el acceso a la información cartográfica del ámbito de competencia municipal mediante la publicación de los servicios interoperables que permiten su visualización, identificación y localizaci</w:t>
      </w:r>
      <w:r w:rsidR="007E6267" w:rsidRPr="005C758F">
        <w:rPr>
          <w:rFonts w:ascii="Calibri" w:hAnsi="Calibri" w:cs="Calibri"/>
          <w:sz w:val="22"/>
          <w:szCs w:val="22"/>
          <w:lang w:val="es-ES_tradnl"/>
        </w:rPr>
        <w:t xml:space="preserve">ón. La integración a través de internet de servicios abiertos de visualización y catálogo de metadatos garantizan la interoperabilidad de la cartografía local permitiendo formar un nodo en las </w:t>
      </w:r>
      <w:r w:rsidR="00950187">
        <w:rPr>
          <w:rFonts w:ascii="Calibri" w:hAnsi="Calibri" w:cs="Calibri"/>
          <w:sz w:val="22"/>
          <w:szCs w:val="22"/>
          <w:lang w:val="es-ES_tradnl"/>
        </w:rPr>
        <w:t>IDE</w:t>
      </w:r>
      <w:r w:rsidR="0064721C">
        <w:rPr>
          <w:rFonts w:ascii="Calibri" w:hAnsi="Calibri" w:cs="Calibri"/>
          <w:sz w:val="22"/>
          <w:szCs w:val="22"/>
          <w:lang w:val="es-ES_tradnl"/>
        </w:rPr>
        <w:t xml:space="preserve"> a</w:t>
      </w:r>
      <w:r w:rsidR="007E6267" w:rsidRPr="005C758F">
        <w:rPr>
          <w:rFonts w:ascii="Calibri" w:hAnsi="Calibri" w:cs="Calibri"/>
          <w:sz w:val="22"/>
          <w:szCs w:val="22"/>
          <w:lang w:val="es-ES_tradnl"/>
        </w:rPr>
        <w:t>utonómica y naciona</w:t>
      </w:r>
      <w:r w:rsidR="00E94301" w:rsidRPr="005C758F">
        <w:rPr>
          <w:rFonts w:ascii="Calibri" w:hAnsi="Calibri" w:cs="Calibri"/>
          <w:sz w:val="22"/>
          <w:szCs w:val="22"/>
          <w:lang w:val="es-ES_tradnl"/>
        </w:rPr>
        <w:t>l</w:t>
      </w:r>
      <w:r w:rsidR="007E6267" w:rsidRPr="005C758F">
        <w:rPr>
          <w:rFonts w:ascii="Calibri" w:hAnsi="Calibri" w:cs="Calibri"/>
          <w:sz w:val="22"/>
          <w:szCs w:val="22"/>
          <w:lang w:val="es-ES_tradnl"/>
        </w:rPr>
        <w:t>, dando cumplimiento a la Directiva INSPIRE.</w:t>
      </w:r>
      <w:r w:rsidR="00E94301" w:rsidRPr="005C758F">
        <w:rPr>
          <w:rFonts w:ascii="Calibri" w:hAnsi="Calibri" w:cs="Calibri"/>
          <w:sz w:val="22"/>
          <w:szCs w:val="22"/>
          <w:lang w:val="es-ES_tradnl"/>
        </w:rPr>
        <w:t xml:space="preserve"> </w:t>
      </w:r>
    </w:p>
    <w:p w:rsidR="009737E7" w:rsidRPr="005C758F" w:rsidRDefault="009737E7">
      <w:pPr>
        <w:rPr>
          <w:lang w:val="es-ES_tradnl"/>
        </w:rPr>
      </w:pPr>
    </w:p>
    <w:p w:rsidR="00F37C95" w:rsidRDefault="005C758F" w:rsidP="00F37C95">
      <w:pPr>
        <w:jc w:val="both"/>
        <w:rPr>
          <w:rFonts w:ascii="Calibri" w:hAnsi="Calibri" w:cs="Calibri"/>
          <w:sz w:val="22"/>
          <w:szCs w:val="22"/>
          <w:lang w:val="es-ES_tradnl"/>
        </w:rPr>
      </w:pPr>
      <w:r w:rsidRPr="005C758F">
        <w:rPr>
          <w:rFonts w:ascii="Calibri" w:hAnsi="Calibri" w:cs="Calibri"/>
          <w:sz w:val="22"/>
          <w:szCs w:val="22"/>
          <w:lang w:val="es-ES_tradnl"/>
        </w:rPr>
        <w:t>El punto de partida para l</w:t>
      </w:r>
      <w:r w:rsidR="00EE33A6" w:rsidRPr="005C758F">
        <w:rPr>
          <w:rFonts w:ascii="Calibri" w:hAnsi="Calibri" w:cs="Calibri"/>
          <w:sz w:val="22"/>
          <w:szCs w:val="22"/>
          <w:lang w:val="es-ES_tradnl"/>
        </w:rPr>
        <w:t xml:space="preserve">a renovación de la </w:t>
      </w:r>
      <w:r>
        <w:rPr>
          <w:rFonts w:ascii="Calibri" w:hAnsi="Calibri" w:cs="Calibri"/>
          <w:sz w:val="22"/>
          <w:szCs w:val="22"/>
          <w:lang w:val="es-ES_tradnl"/>
        </w:rPr>
        <w:t>IDE</w:t>
      </w:r>
      <w:r w:rsidR="00EE33A6" w:rsidRPr="005C758F">
        <w:rPr>
          <w:rFonts w:ascii="Calibri" w:hAnsi="Calibri" w:cs="Calibri"/>
          <w:sz w:val="22"/>
          <w:szCs w:val="22"/>
          <w:lang w:val="es-ES_tradnl"/>
        </w:rPr>
        <w:t xml:space="preserve"> </w:t>
      </w:r>
      <w:r>
        <w:rPr>
          <w:rFonts w:ascii="Calibri" w:hAnsi="Calibri" w:cs="Calibri"/>
          <w:sz w:val="22"/>
          <w:szCs w:val="22"/>
          <w:lang w:val="es-ES_tradnl"/>
        </w:rPr>
        <w:t>nace de una reflexión para intentar establecer una hoja de ruta en la dirección de constituir progresivamente</w:t>
      </w:r>
      <w:r w:rsidR="006A7BAE">
        <w:rPr>
          <w:rFonts w:ascii="Calibri" w:hAnsi="Calibri" w:cs="Calibri"/>
          <w:sz w:val="22"/>
          <w:szCs w:val="22"/>
          <w:lang w:val="es-ES_tradnl"/>
        </w:rPr>
        <w:t xml:space="preserve"> una i</w:t>
      </w:r>
      <w:r>
        <w:rPr>
          <w:rFonts w:ascii="Calibri" w:hAnsi="Calibri" w:cs="Calibri"/>
          <w:sz w:val="22"/>
          <w:szCs w:val="22"/>
          <w:lang w:val="es-ES_tradnl"/>
        </w:rPr>
        <w:t>nfraestructura</w:t>
      </w:r>
      <w:r w:rsidR="00F37C95">
        <w:rPr>
          <w:rFonts w:ascii="Calibri" w:hAnsi="Calibri" w:cs="Calibri"/>
          <w:sz w:val="22"/>
          <w:szCs w:val="22"/>
          <w:lang w:val="es-ES_tradnl"/>
        </w:rPr>
        <w:t xml:space="preserve"> capaz de organizar los datos y proveer los servicios lo más acorde posible a las directrices de estructuración e interoperabilidad de la Directiva. </w:t>
      </w:r>
    </w:p>
    <w:p w:rsidR="00F37C95" w:rsidRDefault="00F37C95" w:rsidP="00F37C95">
      <w:pPr>
        <w:jc w:val="both"/>
        <w:rPr>
          <w:rFonts w:ascii="Calibri" w:hAnsi="Calibri" w:cs="Calibri"/>
          <w:sz w:val="22"/>
          <w:szCs w:val="22"/>
          <w:lang w:val="es-ES_tradnl"/>
        </w:rPr>
      </w:pPr>
    </w:p>
    <w:p w:rsidR="005C758F" w:rsidRDefault="005D0D96" w:rsidP="00F37C95">
      <w:pPr>
        <w:jc w:val="both"/>
        <w:rPr>
          <w:rFonts w:ascii="Calibri" w:hAnsi="Calibri" w:cs="Calibri"/>
          <w:sz w:val="22"/>
          <w:szCs w:val="22"/>
          <w:lang w:val="es-ES_tradnl"/>
        </w:rPr>
      </w:pPr>
      <w:r>
        <w:rPr>
          <w:rFonts w:ascii="Calibri" w:hAnsi="Calibri" w:cs="Calibri"/>
          <w:sz w:val="22"/>
          <w:szCs w:val="22"/>
          <w:lang w:val="es-ES_tradnl"/>
        </w:rPr>
        <w:t>D</w:t>
      </w:r>
      <w:r w:rsidR="000E435B">
        <w:rPr>
          <w:rFonts w:ascii="Calibri" w:hAnsi="Calibri" w:cs="Calibri"/>
          <w:sz w:val="22"/>
          <w:szCs w:val="22"/>
          <w:lang w:val="es-ES_tradnl"/>
        </w:rPr>
        <w:t xml:space="preserve">ebido a la complejidad que comporta un cumplimiento estricto, entendemos que se trata de establecer una línea de trabajo que </w:t>
      </w:r>
      <w:r w:rsidR="00B76ECB">
        <w:rPr>
          <w:rFonts w:ascii="Calibri" w:hAnsi="Calibri" w:cs="Calibri"/>
          <w:sz w:val="22"/>
          <w:szCs w:val="22"/>
          <w:lang w:val="es-ES_tradnl"/>
        </w:rPr>
        <w:t xml:space="preserve">aspire a su consolidación, </w:t>
      </w:r>
      <w:r>
        <w:rPr>
          <w:rFonts w:ascii="Calibri" w:hAnsi="Calibri" w:cs="Calibri"/>
          <w:sz w:val="22"/>
          <w:szCs w:val="22"/>
          <w:lang w:val="es-ES_tradnl"/>
        </w:rPr>
        <w:t>marcando una dirección clara. Y de la misma manera</w:t>
      </w:r>
      <w:r w:rsidR="00F84318">
        <w:rPr>
          <w:rFonts w:ascii="Calibri" w:hAnsi="Calibri" w:cs="Calibri"/>
          <w:sz w:val="22"/>
          <w:szCs w:val="22"/>
          <w:lang w:val="es-ES_tradnl"/>
        </w:rPr>
        <w:t xml:space="preserve"> que</w:t>
      </w:r>
      <w:r>
        <w:rPr>
          <w:rFonts w:ascii="Calibri" w:hAnsi="Calibri" w:cs="Calibri"/>
          <w:sz w:val="22"/>
          <w:szCs w:val="22"/>
          <w:lang w:val="es-ES_tradnl"/>
        </w:rPr>
        <w:t>,</w:t>
      </w:r>
      <w:r w:rsidR="00F84318">
        <w:rPr>
          <w:rFonts w:ascii="Calibri" w:hAnsi="Calibri" w:cs="Calibri"/>
          <w:sz w:val="22"/>
          <w:szCs w:val="22"/>
          <w:lang w:val="es-ES_tradnl"/>
        </w:rPr>
        <w:t xml:space="preserve"> </w:t>
      </w:r>
      <w:r w:rsidR="00B76ECB">
        <w:rPr>
          <w:rFonts w:ascii="Calibri" w:hAnsi="Calibri" w:cs="Calibri"/>
          <w:sz w:val="22"/>
          <w:szCs w:val="22"/>
          <w:lang w:val="es-ES_tradnl"/>
        </w:rPr>
        <w:t>partiendo de unos m</w:t>
      </w:r>
      <w:r w:rsidR="00F84318">
        <w:rPr>
          <w:rFonts w:ascii="Calibri" w:hAnsi="Calibri" w:cs="Calibri"/>
          <w:sz w:val="22"/>
          <w:szCs w:val="22"/>
          <w:lang w:val="es-ES_tradnl"/>
        </w:rPr>
        <w:t>ínimos</w:t>
      </w:r>
      <w:r w:rsidR="00B76ECB">
        <w:rPr>
          <w:rFonts w:ascii="Calibri" w:hAnsi="Calibri" w:cs="Calibri"/>
          <w:sz w:val="22"/>
          <w:szCs w:val="22"/>
          <w:lang w:val="es-ES_tradnl"/>
        </w:rPr>
        <w:t xml:space="preserve"> y teniendo en cuenta la realidad </w:t>
      </w:r>
      <w:r>
        <w:rPr>
          <w:rFonts w:ascii="Calibri" w:hAnsi="Calibri" w:cs="Calibri"/>
          <w:sz w:val="22"/>
          <w:szCs w:val="22"/>
          <w:lang w:val="es-ES_tradnl"/>
        </w:rPr>
        <w:t xml:space="preserve">cotidiana </w:t>
      </w:r>
      <w:r w:rsidR="00B76ECB">
        <w:rPr>
          <w:rFonts w:ascii="Calibri" w:hAnsi="Calibri" w:cs="Calibri"/>
          <w:sz w:val="22"/>
          <w:szCs w:val="22"/>
          <w:lang w:val="es-ES_tradnl"/>
        </w:rPr>
        <w:t>en cuanto a los medios y  recursos disponibles</w:t>
      </w:r>
      <w:r>
        <w:rPr>
          <w:rFonts w:ascii="Calibri" w:hAnsi="Calibri" w:cs="Calibri"/>
          <w:sz w:val="22"/>
          <w:szCs w:val="22"/>
          <w:lang w:val="es-ES_tradnl"/>
        </w:rPr>
        <w:t>,</w:t>
      </w:r>
      <w:r w:rsidR="00B76ECB">
        <w:rPr>
          <w:rFonts w:ascii="Calibri" w:hAnsi="Calibri" w:cs="Calibri"/>
          <w:sz w:val="22"/>
          <w:szCs w:val="22"/>
          <w:lang w:val="es-ES_tradnl"/>
        </w:rPr>
        <w:t xml:space="preserve"> la consecución de metas sea progresiva.</w:t>
      </w:r>
      <w:r w:rsidR="00AC2735">
        <w:rPr>
          <w:rFonts w:ascii="Calibri" w:hAnsi="Calibri" w:cs="Calibri"/>
          <w:sz w:val="22"/>
          <w:szCs w:val="22"/>
          <w:lang w:val="es-ES_tradnl"/>
        </w:rPr>
        <w:t xml:space="preserve"> </w:t>
      </w:r>
    </w:p>
    <w:p w:rsidR="000D79B6" w:rsidRDefault="000D79B6" w:rsidP="00F37C95">
      <w:pPr>
        <w:jc w:val="both"/>
        <w:rPr>
          <w:rFonts w:ascii="Calibri" w:hAnsi="Calibri" w:cs="Calibri"/>
          <w:sz w:val="22"/>
          <w:szCs w:val="22"/>
          <w:lang w:val="es-ES_tradnl"/>
        </w:rPr>
      </w:pPr>
    </w:p>
    <w:p w:rsidR="000D79B6" w:rsidRDefault="000D79B6" w:rsidP="00F37C95">
      <w:pPr>
        <w:jc w:val="both"/>
        <w:rPr>
          <w:rFonts w:ascii="Calibri" w:hAnsi="Calibri" w:cs="Calibri"/>
          <w:sz w:val="22"/>
          <w:szCs w:val="22"/>
          <w:lang w:val="es-ES_tradnl"/>
        </w:rPr>
      </w:pPr>
      <w:r>
        <w:rPr>
          <w:rFonts w:ascii="Calibri" w:hAnsi="Calibri" w:cs="Calibri"/>
          <w:sz w:val="22"/>
          <w:szCs w:val="22"/>
          <w:lang w:val="es-ES_tradnl"/>
        </w:rPr>
        <w:t>El primer problema que se plantea es la dispersión de la informaci</w:t>
      </w:r>
      <w:r w:rsidR="002332B9">
        <w:rPr>
          <w:rFonts w:ascii="Calibri" w:hAnsi="Calibri" w:cs="Calibri"/>
          <w:sz w:val="22"/>
          <w:szCs w:val="22"/>
          <w:lang w:val="es-ES_tradnl"/>
        </w:rPr>
        <w:t>ón:</w:t>
      </w:r>
      <w:r>
        <w:rPr>
          <w:rFonts w:ascii="Calibri" w:hAnsi="Calibri" w:cs="Calibri"/>
          <w:sz w:val="22"/>
          <w:szCs w:val="22"/>
          <w:lang w:val="es-ES_tradnl"/>
        </w:rPr>
        <w:t xml:space="preserve"> </w:t>
      </w:r>
      <w:r w:rsidR="002332B9">
        <w:rPr>
          <w:rFonts w:ascii="Calibri" w:hAnsi="Calibri" w:cs="Calibri"/>
          <w:sz w:val="22"/>
          <w:szCs w:val="22"/>
          <w:lang w:val="es-ES_tradnl"/>
        </w:rPr>
        <w:t>existen muchos conjuntos de datos y es necesario hacer un primer ejercicio de identificación de éstos; qué datos son de información de base y cuales son sectoriales, y de todos ellos cuales son susceptibles de publicar. Una vez identificados éstos, la siguiente tarea consiste en agruparlos por temáticas, para ello, y dado el propósito final de la infraestructura, los organizamos según la clasificación de los diferentes temas de los anexos INSPIRE.</w:t>
      </w:r>
      <w:r w:rsidR="00E75EF4">
        <w:rPr>
          <w:rFonts w:ascii="Calibri" w:hAnsi="Calibri" w:cs="Calibri"/>
          <w:sz w:val="22"/>
          <w:szCs w:val="22"/>
          <w:lang w:val="es-ES_tradnl"/>
        </w:rPr>
        <w:t xml:space="preserve"> Por la propia definición de cada uno de ellos, la asignación de los conjuntos de datos al tema correspondiente resulta </w:t>
      </w:r>
      <w:r w:rsidR="006A7BAE">
        <w:rPr>
          <w:rFonts w:ascii="Calibri" w:hAnsi="Calibri" w:cs="Calibri"/>
          <w:sz w:val="22"/>
          <w:szCs w:val="22"/>
          <w:lang w:val="es-ES_tradnl"/>
        </w:rPr>
        <w:t>casi in</w:t>
      </w:r>
      <w:r w:rsidR="00E75EF4">
        <w:rPr>
          <w:rFonts w:ascii="Calibri" w:hAnsi="Calibri" w:cs="Calibri"/>
          <w:sz w:val="22"/>
          <w:szCs w:val="22"/>
          <w:lang w:val="es-ES_tradnl"/>
        </w:rPr>
        <w:t>mediata.</w:t>
      </w:r>
      <w:r w:rsidR="00AC2735">
        <w:rPr>
          <w:rFonts w:ascii="Calibri" w:hAnsi="Calibri" w:cs="Calibri"/>
          <w:sz w:val="22"/>
          <w:szCs w:val="22"/>
          <w:lang w:val="es-ES_tradnl"/>
        </w:rPr>
        <w:t xml:space="preserve"> </w:t>
      </w:r>
    </w:p>
    <w:p w:rsidR="00DE0AD6" w:rsidRDefault="00DE0AD6" w:rsidP="00F37C95">
      <w:pPr>
        <w:jc w:val="both"/>
        <w:rPr>
          <w:rFonts w:ascii="Calibri" w:hAnsi="Calibri" w:cs="Calibri"/>
          <w:sz w:val="22"/>
          <w:szCs w:val="22"/>
          <w:lang w:val="es-ES_tradnl"/>
        </w:rPr>
      </w:pPr>
    </w:p>
    <w:p w:rsidR="00DE0AD6" w:rsidRDefault="00DE0AD6" w:rsidP="00F37C95">
      <w:pPr>
        <w:jc w:val="both"/>
        <w:rPr>
          <w:rFonts w:ascii="Calibri" w:hAnsi="Calibri" w:cs="Calibri"/>
          <w:sz w:val="22"/>
          <w:szCs w:val="22"/>
          <w:lang w:val="es-ES_tradnl"/>
        </w:rPr>
      </w:pPr>
      <w:r>
        <w:rPr>
          <w:rFonts w:ascii="Calibri" w:hAnsi="Calibri" w:cs="Calibri"/>
          <w:sz w:val="22"/>
          <w:szCs w:val="22"/>
          <w:lang w:val="es-ES_tradnl"/>
        </w:rPr>
        <w:t>Esta ordenación y clasificación de los datos, de entrada nos aporta varios beneficios: En primer lugar nos permite reflejarla en la organización de la leyenda del visor, como un árbol con los objetos geográficos disponibles en el Geoportal. En segundo lugar cada conjunto de datos será susceptible de ser publicado como un servicio WMS, y por último, al estar agrupados por los temas de los anexos, el reporting anual a INSPIRE de consumo de servicios se simplifica. Colateralmente esta armonización también simplifica la gestión del catálogo de metadatos.</w:t>
      </w:r>
      <w:r w:rsidR="00AC2735">
        <w:rPr>
          <w:rFonts w:ascii="Calibri" w:hAnsi="Calibri" w:cs="Calibri"/>
          <w:sz w:val="22"/>
          <w:szCs w:val="22"/>
          <w:lang w:val="es-ES_tradnl"/>
        </w:rPr>
        <w:t xml:space="preserve"> </w:t>
      </w:r>
    </w:p>
    <w:p w:rsidR="00DE0AD6" w:rsidRDefault="00DE0AD6" w:rsidP="00F37C95">
      <w:pPr>
        <w:jc w:val="both"/>
        <w:rPr>
          <w:rFonts w:ascii="Calibri" w:hAnsi="Calibri" w:cs="Calibri"/>
          <w:sz w:val="22"/>
          <w:szCs w:val="22"/>
          <w:lang w:val="es-ES_tradnl"/>
        </w:rPr>
      </w:pPr>
    </w:p>
    <w:p w:rsidR="0033373D" w:rsidRPr="0033373D" w:rsidRDefault="0033373D" w:rsidP="0033373D">
      <w:pPr>
        <w:jc w:val="both"/>
        <w:rPr>
          <w:rFonts w:ascii="Calibri" w:hAnsi="Calibri" w:cs="Calibri"/>
          <w:sz w:val="22"/>
          <w:szCs w:val="22"/>
          <w:lang w:val="es-ES_tradnl"/>
        </w:rPr>
      </w:pPr>
      <w:r>
        <w:rPr>
          <w:rFonts w:ascii="Calibri" w:hAnsi="Calibri" w:cs="Calibri"/>
          <w:sz w:val="22"/>
          <w:szCs w:val="22"/>
          <w:lang w:val="es-ES_tradnl"/>
        </w:rPr>
        <w:t>En cuanto al visor, se</w:t>
      </w:r>
      <w:r w:rsidRPr="0033373D">
        <w:rPr>
          <w:rFonts w:ascii="Calibri" w:hAnsi="Calibri" w:cs="Calibri"/>
          <w:sz w:val="22"/>
          <w:szCs w:val="22"/>
          <w:lang w:val="es-ES_tradnl"/>
        </w:rPr>
        <w:t xml:space="preserve"> ha dado relevancia a que sea una herramienta mucho más interoperable, permitiendo que los usuarios puedan incluir múltiples  formatos y </w:t>
      </w:r>
      <w:r w:rsidR="006A7BAE">
        <w:rPr>
          <w:rFonts w:ascii="Calibri" w:hAnsi="Calibri" w:cs="Calibri"/>
          <w:sz w:val="22"/>
          <w:szCs w:val="22"/>
          <w:lang w:val="es-ES_tradnl"/>
        </w:rPr>
        <w:t>orígenes datos (Bing, Google</w:t>
      </w:r>
      <w:r w:rsidRPr="0033373D">
        <w:rPr>
          <w:rFonts w:ascii="Calibri" w:hAnsi="Calibri" w:cs="Calibri"/>
          <w:sz w:val="22"/>
          <w:szCs w:val="22"/>
          <w:lang w:val="es-ES_tradnl"/>
        </w:rPr>
        <w:t>, GeoRSS, Open</w:t>
      </w:r>
      <w:r w:rsidR="006A7BAE">
        <w:rPr>
          <w:rFonts w:ascii="Calibri" w:hAnsi="Calibri" w:cs="Calibri"/>
          <w:sz w:val="22"/>
          <w:szCs w:val="22"/>
          <w:lang w:val="es-ES_tradnl"/>
        </w:rPr>
        <w:t xml:space="preserve"> Location Services, WFS, WFS-G,WTMS, etc</w:t>
      </w:r>
      <w:r w:rsidRPr="0033373D">
        <w:rPr>
          <w:rFonts w:ascii="Calibri" w:hAnsi="Calibri" w:cs="Calibri"/>
          <w:sz w:val="22"/>
          <w:szCs w:val="22"/>
          <w:lang w:val="es-ES_tradnl"/>
        </w:rPr>
        <w:t>.) procedentes de cartografía externa, con el propósito de poder combinar más información</w:t>
      </w:r>
      <w:r>
        <w:rPr>
          <w:rFonts w:ascii="Calibri" w:hAnsi="Calibri" w:cs="Calibri"/>
          <w:sz w:val="22"/>
          <w:szCs w:val="22"/>
          <w:lang w:val="es-ES_tradnl"/>
        </w:rPr>
        <w:t>,</w:t>
      </w:r>
      <w:r w:rsidRPr="0033373D">
        <w:rPr>
          <w:rFonts w:ascii="Calibri" w:hAnsi="Calibri" w:cs="Calibri"/>
          <w:sz w:val="22"/>
          <w:szCs w:val="22"/>
          <w:lang w:val="es-ES_tradnl"/>
        </w:rPr>
        <w:t xml:space="preserve"> mejorado mucho el aspecto de interoperabilidad y soporte a los estándares.</w:t>
      </w:r>
    </w:p>
    <w:p w:rsidR="00DE0AD6" w:rsidRDefault="00DE0AD6" w:rsidP="00F37C95">
      <w:pPr>
        <w:jc w:val="both"/>
        <w:rPr>
          <w:rFonts w:ascii="Calibri" w:hAnsi="Calibri" w:cs="Calibri"/>
          <w:sz w:val="22"/>
          <w:szCs w:val="22"/>
          <w:lang w:val="es-ES_tradnl"/>
        </w:rPr>
      </w:pPr>
    </w:p>
    <w:p w:rsidR="00DE0AD6" w:rsidRPr="005C758F" w:rsidRDefault="00AC2735" w:rsidP="00F37C95">
      <w:pPr>
        <w:jc w:val="both"/>
        <w:rPr>
          <w:rFonts w:ascii="Calibri" w:hAnsi="Calibri" w:cs="Calibri"/>
          <w:sz w:val="22"/>
          <w:szCs w:val="22"/>
          <w:lang w:val="es-ES_tradnl"/>
        </w:rPr>
      </w:pPr>
      <w:r>
        <w:rPr>
          <w:rFonts w:ascii="Calibri" w:hAnsi="Calibri" w:cs="Calibri"/>
          <w:sz w:val="22"/>
          <w:szCs w:val="22"/>
          <w:lang w:val="es-ES_tradnl"/>
        </w:rPr>
        <w:t xml:space="preserve">La presentación de este proyecto constituye un ejemplo de implementación de una IDE como una hoja de ruta,  y permite compartir los aspectos particulares desde el punto de vista tanto técnico como organizativo, así como la utilización </w:t>
      </w:r>
      <w:r w:rsidR="00E072CE">
        <w:rPr>
          <w:rFonts w:ascii="Calibri" w:hAnsi="Calibri" w:cs="Calibri"/>
          <w:sz w:val="22"/>
          <w:szCs w:val="22"/>
          <w:lang w:val="es-ES_tradnl"/>
        </w:rPr>
        <w:t xml:space="preserve">guías técnicas y ejemplos </w:t>
      </w:r>
      <w:r>
        <w:rPr>
          <w:rFonts w:ascii="Calibri" w:hAnsi="Calibri" w:cs="Calibri"/>
          <w:sz w:val="22"/>
          <w:szCs w:val="22"/>
          <w:lang w:val="es-ES_tradnl"/>
        </w:rPr>
        <w:t xml:space="preserve">de buenas prácticas </w:t>
      </w:r>
      <w:r w:rsidR="00E072CE">
        <w:rPr>
          <w:rFonts w:ascii="Calibri" w:hAnsi="Calibri" w:cs="Calibri"/>
          <w:sz w:val="22"/>
          <w:szCs w:val="22"/>
          <w:lang w:val="es-ES_tradnl"/>
        </w:rPr>
        <w:t xml:space="preserve">recogidas </w:t>
      </w:r>
      <w:r>
        <w:rPr>
          <w:rFonts w:ascii="Calibri" w:hAnsi="Calibri" w:cs="Calibri"/>
          <w:sz w:val="22"/>
          <w:szCs w:val="22"/>
          <w:lang w:val="es-ES_tradnl"/>
        </w:rPr>
        <w:t>del mundo IDE</w:t>
      </w:r>
      <w:r w:rsidR="00E072CE">
        <w:rPr>
          <w:rFonts w:ascii="Calibri" w:hAnsi="Calibri" w:cs="Calibri"/>
          <w:sz w:val="22"/>
          <w:szCs w:val="22"/>
          <w:lang w:val="es-ES_tradnl"/>
        </w:rPr>
        <w:t xml:space="preserve"> en todos los ámbitos que abarca: conjuntos de datos, catálogo de metadatos, servicios web, aspecto legales y tecnologías implicadas.</w:t>
      </w:r>
    </w:p>
    <w:p w:rsidR="005C758F" w:rsidRPr="005C758F" w:rsidRDefault="005C758F">
      <w:pPr>
        <w:rPr>
          <w:rFonts w:ascii="Calibri" w:hAnsi="Calibri" w:cs="Calibri"/>
          <w:sz w:val="22"/>
          <w:szCs w:val="22"/>
          <w:lang w:val="es-ES_tradnl"/>
        </w:rPr>
      </w:pPr>
    </w:p>
    <w:p w:rsidR="005C758F" w:rsidRPr="00EE33A6" w:rsidRDefault="005C758F">
      <w:pPr>
        <w:rPr>
          <w:rFonts w:ascii="Calibri" w:hAnsi="Calibri" w:cs="Calibri"/>
          <w:sz w:val="22"/>
          <w:szCs w:val="22"/>
          <w:lang w:val="fr-FR"/>
        </w:rPr>
      </w:pPr>
    </w:p>
    <w:sectPr w:rsidR="005C758F" w:rsidRPr="00EE33A6">
      <w:type w:val="continuous"/>
      <w:pgSz w:w="11907" w:h="16840" w:code="9"/>
      <w:pgMar w:top="1701" w:right="1701" w:bottom="1134" w:left="1985" w:header="1080" w:footer="1440"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347" w:rsidRDefault="002D6347">
      <w:r>
        <w:separator/>
      </w:r>
    </w:p>
  </w:endnote>
  <w:endnote w:type="continuationSeparator" w:id="0">
    <w:p w:rsidR="002D6347" w:rsidRDefault="002D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04" w:rsidRPr="00B7496A" w:rsidRDefault="002E2881" w:rsidP="009E5DF0">
    <w:pPr>
      <w:pStyle w:val="Peu"/>
      <w:tabs>
        <w:tab w:val="clear" w:pos="4252"/>
        <w:tab w:val="clear" w:pos="8504"/>
        <w:tab w:val="right" w:pos="8222"/>
      </w:tabs>
      <w:jc w:val="both"/>
      <w:rPr>
        <w:rFonts w:ascii="Trebuchet MS" w:hAnsi="Trebuchet MS"/>
        <w:sz w:val="16"/>
        <w:szCs w:val="16"/>
        <w:lang w:val="pt-PT"/>
      </w:rPr>
    </w:pPr>
    <w:r>
      <w:rPr>
        <w:rFonts w:ascii="Trebuchet MS" w:hAnsi="Trebuchet MS" w:cs="Arial"/>
        <w:sz w:val="16"/>
        <w:szCs w:val="16"/>
        <w:lang w:val="pt-PT"/>
      </w:rPr>
      <w:t>VII</w:t>
    </w:r>
    <w:r w:rsidR="009E5DF0" w:rsidRPr="009E5DF0">
      <w:rPr>
        <w:rFonts w:ascii="Trebuchet MS" w:hAnsi="Trebuchet MS" w:cs="Arial"/>
        <w:sz w:val="16"/>
        <w:szCs w:val="16"/>
        <w:lang w:val="pt-PT"/>
      </w:rPr>
      <w:t xml:space="preserve"> Jornadas Ibéricas de Infraestru</w:t>
    </w:r>
    <w:r w:rsidR="00A91F3E">
      <w:rPr>
        <w:rFonts w:ascii="Trebuchet MS" w:hAnsi="Trebuchet MS" w:cs="Arial"/>
        <w:sz w:val="16"/>
        <w:szCs w:val="16"/>
        <w:lang w:val="pt-PT"/>
      </w:rPr>
      <w:t>c</w:t>
    </w:r>
    <w:r w:rsidR="009E5DF0" w:rsidRPr="009E5DF0">
      <w:rPr>
        <w:rFonts w:ascii="Trebuchet MS" w:hAnsi="Trebuchet MS" w:cs="Arial"/>
        <w:sz w:val="16"/>
        <w:szCs w:val="16"/>
        <w:lang w:val="pt-PT"/>
      </w:rPr>
      <w:t>turas de Da</w:t>
    </w:r>
    <w:r w:rsidR="008725B5">
      <w:rPr>
        <w:rFonts w:ascii="Trebuchet MS" w:hAnsi="Trebuchet MS" w:cs="Arial"/>
        <w:sz w:val="16"/>
        <w:szCs w:val="16"/>
        <w:lang w:val="pt-PT"/>
      </w:rPr>
      <w:t>t</w:t>
    </w:r>
    <w:r w:rsidR="009E5DF0" w:rsidRPr="009E5DF0">
      <w:rPr>
        <w:rFonts w:ascii="Trebuchet MS" w:hAnsi="Trebuchet MS" w:cs="Arial"/>
        <w:sz w:val="16"/>
        <w:szCs w:val="16"/>
        <w:lang w:val="pt-PT"/>
      </w:rPr>
      <w:t>os Espacia</w:t>
    </w:r>
    <w:r w:rsidR="008725B5">
      <w:rPr>
        <w:rFonts w:ascii="Trebuchet MS" w:hAnsi="Trebuchet MS" w:cs="Arial"/>
        <w:sz w:val="16"/>
        <w:szCs w:val="16"/>
        <w:lang w:val="pt-PT"/>
      </w:rPr>
      <w:t>le</w:t>
    </w:r>
    <w:r w:rsidR="009E5DF0" w:rsidRPr="009E5DF0">
      <w:rPr>
        <w:rFonts w:ascii="Trebuchet MS" w:hAnsi="Trebuchet MS" w:cs="Arial"/>
        <w:sz w:val="16"/>
        <w:szCs w:val="16"/>
        <w:lang w:val="pt-PT"/>
      </w:rPr>
      <w:t>s</w:t>
    </w:r>
    <w:r w:rsidR="009E5DF0">
      <w:rPr>
        <w:rFonts w:ascii="Trebuchet MS" w:hAnsi="Trebuchet MS" w:cs="Arial"/>
        <w:b/>
        <w:bCs/>
        <w:lang w:val="pt-PT"/>
      </w:rPr>
      <w:tab/>
    </w:r>
    <w:r w:rsidR="009E5DF0" w:rsidRPr="00B7496A">
      <w:rPr>
        <w:rStyle w:val="Nmerodepgina"/>
        <w:rFonts w:ascii="Trebuchet MS" w:hAnsi="Trebuchet MS"/>
        <w:sz w:val="16"/>
        <w:szCs w:val="16"/>
        <w:lang w:val="pt-PT"/>
      </w:rPr>
      <w:t xml:space="preserve"> </w:t>
    </w:r>
    <w:r w:rsidR="00D57604" w:rsidRPr="00D57604">
      <w:rPr>
        <w:rStyle w:val="Nmerodepgina"/>
        <w:rFonts w:ascii="Trebuchet MS" w:hAnsi="Trebuchet MS"/>
        <w:sz w:val="16"/>
        <w:szCs w:val="16"/>
      </w:rPr>
      <w:fldChar w:fldCharType="begin"/>
    </w:r>
    <w:r w:rsidR="00D57604" w:rsidRPr="00B7496A">
      <w:rPr>
        <w:rStyle w:val="Nmerodepgina"/>
        <w:rFonts w:ascii="Trebuchet MS" w:hAnsi="Trebuchet MS"/>
        <w:sz w:val="16"/>
        <w:szCs w:val="16"/>
        <w:lang w:val="pt-PT"/>
      </w:rPr>
      <w:instrText xml:space="preserve"> PAGE </w:instrText>
    </w:r>
    <w:r w:rsidR="00D57604" w:rsidRPr="00D57604">
      <w:rPr>
        <w:rStyle w:val="Nmerodepgina"/>
        <w:rFonts w:ascii="Trebuchet MS" w:hAnsi="Trebuchet MS"/>
        <w:sz w:val="16"/>
        <w:szCs w:val="16"/>
      </w:rPr>
      <w:fldChar w:fldCharType="separate"/>
    </w:r>
    <w:r w:rsidR="000F5644">
      <w:rPr>
        <w:rStyle w:val="Nmerodepgina"/>
        <w:rFonts w:ascii="Trebuchet MS" w:hAnsi="Trebuchet MS"/>
        <w:noProof/>
        <w:sz w:val="16"/>
        <w:szCs w:val="16"/>
        <w:lang w:val="pt-PT"/>
      </w:rPr>
      <w:t>1</w:t>
    </w:r>
    <w:r w:rsidR="00D57604" w:rsidRPr="00D57604">
      <w:rPr>
        <w:rStyle w:val="Nmerodepgina"/>
        <w:rFonts w:ascii="Trebuchet MS" w:hAnsi="Trebuchet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347" w:rsidRDefault="002D6347">
      <w:r>
        <w:separator/>
      </w:r>
    </w:p>
  </w:footnote>
  <w:footnote w:type="continuationSeparator" w:id="0">
    <w:p w:rsidR="002D6347" w:rsidRDefault="002D6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04" w:rsidRPr="00D57604" w:rsidRDefault="00D57604" w:rsidP="00D57604">
    <w:pPr>
      <w:pStyle w:val="Capalera"/>
      <w:jc w:val="right"/>
      <w:rPr>
        <w:rFonts w:ascii="Trebuchet MS" w:hAnsi="Trebuchet MS"/>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D2BB4"/>
    <w:multiLevelType w:val="singleLevel"/>
    <w:tmpl w:val="9EBE8CEE"/>
    <w:lvl w:ilvl="0">
      <w:start w:val="1"/>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002"/>
    <w:rsid w:val="00013CAB"/>
    <w:rsid w:val="000D79B6"/>
    <w:rsid w:val="000E120B"/>
    <w:rsid w:val="000E435B"/>
    <w:rsid w:val="000F25F4"/>
    <w:rsid w:val="000F5644"/>
    <w:rsid w:val="001760A3"/>
    <w:rsid w:val="001C3584"/>
    <w:rsid w:val="002276D1"/>
    <w:rsid w:val="002332B9"/>
    <w:rsid w:val="002D6347"/>
    <w:rsid w:val="002E2881"/>
    <w:rsid w:val="00322A4A"/>
    <w:rsid w:val="0033373D"/>
    <w:rsid w:val="003E3888"/>
    <w:rsid w:val="004D35E0"/>
    <w:rsid w:val="004E66AD"/>
    <w:rsid w:val="005A7E57"/>
    <w:rsid w:val="005C758F"/>
    <w:rsid w:val="005D0D96"/>
    <w:rsid w:val="00624A25"/>
    <w:rsid w:val="0064721C"/>
    <w:rsid w:val="006A7BAE"/>
    <w:rsid w:val="0078268C"/>
    <w:rsid w:val="007E6267"/>
    <w:rsid w:val="008312DB"/>
    <w:rsid w:val="008725B5"/>
    <w:rsid w:val="00930E2C"/>
    <w:rsid w:val="00950187"/>
    <w:rsid w:val="00951ADD"/>
    <w:rsid w:val="009737E7"/>
    <w:rsid w:val="009E5DF0"/>
    <w:rsid w:val="009F3AAE"/>
    <w:rsid w:val="00A91F3E"/>
    <w:rsid w:val="00AC2735"/>
    <w:rsid w:val="00AD7C8A"/>
    <w:rsid w:val="00B35109"/>
    <w:rsid w:val="00B6301E"/>
    <w:rsid w:val="00B7496A"/>
    <w:rsid w:val="00B76ECB"/>
    <w:rsid w:val="00C24855"/>
    <w:rsid w:val="00C44002"/>
    <w:rsid w:val="00C657F9"/>
    <w:rsid w:val="00C65ADC"/>
    <w:rsid w:val="00D51D05"/>
    <w:rsid w:val="00D57604"/>
    <w:rsid w:val="00DE0AD6"/>
    <w:rsid w:val="00E072CE"/>
    <w:rsid w:val="00E162DA"/>
    <w:rsid w:val="00E368F3"/>
    <w:rsid w:val="00E67D2B"/>
    <w:rsid w:val="00E75EF4"/>
    <w:rsid w:val="00E94301"/>
    <w:rsid w:val="00E971A3"/>
    <w:rsid w:val="00EB36FD"/>
    <w:rsid w:val="00ED130B"/>
    <w:rsid w:val="00EE33A6"/>
    <w:rsid w:val="00F37C95"/>
    <w:rsid w:val="00F843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Ttol1">
    <w:name w:val="heading 1"/>
    <w:basedOn w:val="Normal"/>
    <w:next w:val="Normal"/>
    <w:qFormat/>
    <w:pPr>
      <w:keepNext/>
      <w:widowControl w:val="0"/>
      <w:ind w:right="-720"/>
      <w:outlineLvl w:val="0"/>
    </w:pPr>
    <w:rPr>
      <w:rFonts w:ascii="Helvetica" w:hAnsi="Helvetica"/>
      <w:b/>
      <w:caps/>
      <w:sz w:val="18"/>
      <w:lang w:val="en-US"/>
    </w:rPr>
  </w:style>
  <w:style w:type="paragraph" w:styleId="Ttol2">
    <w:name w:val="heading 2"/>
    <w:basedOn w:val="Normal"/>
    <w:next w:val="Normal"/>
    <w:qFormat/>
    <w:pPr>
      <w:keepNext/>
      <w:widowControl w:val="0"/>
      <w:ind w:right="13"/>
      <w:jc w:val="both"/>
      <w:outlineLvl w:val="1"/>
    </w:pPr>
    <w:rPr>
      <w:rFonts w:ascii="Helvetica" w:hAnsi="Helvetica"/>
      <w:b/>
      <w:sz w:val="18"/>
      <w:lang w:val="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Refernciadecomentari">
    <w:name w:val="annotation reference"/>
    <w:semiHidden/>
    <w:rPr>
      <w:sz w:val="16"/>
    </w:rPr>
  </w:style>
  <w:style w:type="paragraph" w:styleId="Textdecomentari">
    <w:name w:val="annotation text"/>
    <w:basedOn w:val="Normal"/>
    <w:semiHidden/>
  </w:style>
  <w:style w:type="paragraph" w:styleId="Llegenda">
    <w:name w:val="caption"/>
    <w:basedOn w:val="Normal"/>
    <w:next w:val="Normal"/>
    <w:qFormat/>
    <w:pPr>
      <w:spacing w:before="120" w:after="120"/>
    </w:pPr>
    <w:rPr>
      <w:b/>
    </w:rPr>
  </w:style>
  <w:style w:type="character" w:styleId="Enlla">
    <w:name w:val="Hyperlink"/>
    <w:rPr>
      <w:color w:val="0000FF"/>
      <w:u w:val="single"/>
    </w:rPr>
  </w:style>
  <w:style w:type="paragraph" w:customStyle="1" w:styleId="SECTIONTITLE">
    <w:name w:val="SECTION TITLE"/>
    <w:basedOn w:val="Normal"/>
    <w:rsid w:val="00E368F3"/>
    <w:pPr>
      <w:keepNext/>
      <w:widowControl w:val="0"/>
      <w:spacing w:after="80" w:line="264" w:lineRule="auto"/>
      <w:jc w:val="both"/>
    </w:pPr>
    <w:rPr>
      <w:rFonts w:ascii="Trebuchet MS" w:hAnsi="Trebuchet MS"/>
      <w:b/>
      <w:caps/>
      <w:lang w:val="en-US"/>
    </w:rPr>
  </w:style>
  <w:style w:type="paragraph" w:customStyle="1" w:styleId="Subsectiontitle">
    <w:name w:val="Subsection title"/>
    <w:basedOn w:val="Ttol2"/>
    <w:pPr>
      <w:spacing w:after="80" w:line="264" w:lineRule="auto"/>
      <w:ind w:right="11"/>
      <w:outlineLvl w:val="9"/>
    </w:pPr>
    <w:rPr>
      <w:rFonts w:ascii="Trebuchet MS" w:hAnsi="Trebuchet MS"/>
      <w:sz w:val="16"/>
    </w:rPr>
  </w:style>
  <w:style w:type="paragraph" w:customStyle="1" w:styleId="MAINTITLE">
    <w:name w:val="MAIN TITLE"/>
    <w:basedOn w:val="Normal"/>
    <w:pPr>
      <w:widowControl w:val="0"/>
      <w:spacing w:after="360" w:line="360" w:lineRule="atLeast"/>
    </w:pPr>
    <w:rPr>
      <w:rFonts w:ascii="Verdana" w:hAnsi="Verdana"/>
      <w:sz w:val="32"/>
      <w:lang w:val="en-US"/>
    </w:rPr>
  </w:style>
  <w:style w:type="paragraph" w:customStyle="1" w:styleId="Subtitle">
    <w:name w:val="Sub title"/>
    <w:basedOn w:val="Normal"/>
    <w:pPr>
      <w:widowControl w:val="0"/>
    </w:pPr>
    <w:rPr>
      <w:rFonts w:ascii="Trebuchet MS" w:hAnsi="Trebuchet MS"/>
      <w:lang w:val="en-US"/>
    </w:rPr>
  </w:style>
  <w:style w:type="paragraph" w:customStyle="1" w:styleId="Authors">
    <w:name w:val="Authors"/>
    <w:basedOn w:val="Normal"/>
    <w:pPr>
      <w:widowControl w:val="0"/>
      <w:spacing w:line="360" w:lineRule="atLeast"/>
    </w:pPr>
    <w:rPr>
      <w:rFonts w:ascii="Verdana" w:hAnsi="Verdana"/>
      <w:b/>
      <w:sz w:val="18"/>
      <w:lang w:val="en-US"/>
    </w:rPr>
  </w:style>
  <w:style w:type="paragraph" w:customStyle="1" w:styleId="Paragraphe">
    <w:name w:val="Paragraphe"/>
    <w:basedOn w:val="Normal"/>
    <w:pPr>
      <w:spacing w:after="240"/>
      <w:jc w:val="both"/>
    </w:pPr>
    <w:rPr>
      <w:rFonts w:ascii="Times" w:hAnsi="Times"/>
      <w:lang w:val="fr-FR"/>
    </w:rPr>
  </w:style>
  <w:style w:type="paragraph" w:customStyle="1" w:styleId="Text">
    <w:name w:val="Text"/>
    <w:basedOn w:val="Normal"/>
    <w:pPr>
      <w:widowControl w:val="0"/>
      <w:spacing w:after="200" w:line="264" w:lineRule="auto"/>
      <w:jc w:val="both"/>
    </w:pPr>
    <w:rPr>
      <w:rFonts w:ascii="Trebuchet MS" w:hAnsi="Trebuchet MS"/>
      <w:sz w:val="18"/>
      <w:lang w:val="en-US"/>
    </w:rPr>
  </w:style>
  <w:style w:type="paragraph" w:customStyle="1" w:styleId="Enumeration">
    <w:name w:val="Enumeration"/>
    <w:basedOn w:val="Normal"/>
    <w:pPr>
      <w:widowControl w:val="0"/>
      <w:tabs>
        <w:tab w:val="left" w:pos="360"/>
      </w:tabs>
      <w:spacing w:after="200" w:line="264" w:lineRule="auto"/>
      <w:ind w:left="357" w:hanging="357"/>
      <w:jc w:val="both"/>
    </w:pPr>
    <w:rPr>
      <w:rFonts w:ascii="Trebuchet MS" w:hAnsi="Trebuchet MS"/>
      <w:sz w:val="18"/>
      <w:lang w:val="en-US"/>
    </w:rPr>
  </w:style>
  <w:style w:type="paragraph" w:customStyle="1" w:styleId="Bibliografa1">
    <w:name w:val="Bibliografía1"/>
    <w:basedOn w:val="Normal"/>
    <w:pPr>
      <w:widowControl w:val="0"/>
      <w:tabs>
        <w:tab w:val="left" w:pos="360"/>
        <w:tab w:val="left" w:pos="720"/>
      </w:tabs>
      <w:spacing w:after="200" w:line="264" w:lineRule="auto"/>
      <w:ind w:left="357" w:hanging="357"/>
      <w:jc w:val="both"/>
    </w:pPr>
    <w:rPr>
      <w:rFonts w:ascii="Trebuchet MS" w:hAnsi="Trebuchet MS"/>
      <w:sz w:val="18"/>
      <w:lang w:val="en-US"/>
    </w:rPr>
  </w:style>
  <w:style w:type="character" w:customStyle="1" w:styleId="BibliographyChar">
    <w:name w:val="Bibliography Char"/>
    <w:rPr>
      <w:rFonts w:ascii="Trebuchet MS" w:hAnsi="Trebuchet MS"/>
      <w:noProof w:val="0"/>
      <w:sz w:val="18"/>
      <w:lang w:val="en-US"/>
    </w:rPr>
  </w:style>
  <w:style w:type="paragraph" w:customStyle="1" w:styleId="Tableauthorname">
    <w:name w:val="Table author name"/>
    <w:basedOn w:val="Normal"/>
    <w:pPr>
      <w:widowControl w:val="0"/>
      <w:spacing w:before="120"/>
      <w:jc w:val="both"/>
    </w:pPr>
    <w:rPr>
      <w:rFonts w:ascii="Trebuchet MS" w:hAnsi="Trebuchet MS"/>
      <w:b/>
      <w:sz w:val="16"/>
      <w:lang w:val="en-US"/>
    </w:rPr>
  </w:style>
  <w:style w:type="paragraph" w:customStyle="1" w:styleId="Abstract">
    <w:name w:val="Abstract"/>
    <w:basedOn w:val="Normal"/>
    <w:pPr>
      <w:widowControl w:val="0"/>
      <w:spacing w:after="200" w:line="264" w:lineRule="auto"/>
      <w:ind w:left="1134" w:right="1133"/>
      <w:jc w:val="both"/>
    </w:pPr>
    <w:rPr>
      <w:rFonts w:ascii="Trebuchet MS" w:hAnsi="Trebuchet MS"/>
      <w:sz w:val="16"/>
      <w:lang w:val="en-US"/>
    </w:rPr>
  </w:style>
  <w:style w:type="paragraph" w:styleId="Capalera">
    <w:name w:val="header"/>
    <w:basedOn w:val="Normal"/>
    <w:rsid w:val="00D57604"/>
    <w:pPr>
      <w:tabs>
        <w:tab w:val="center" w:pos="4252"/>
        <w:tab w:val="right" w:pos="8504"/>
      </w:tabs>
    </w:pPr>
  </w:style>
  <w:style w:type="paragraph" w:styleId="Peu">
    <w:name w:val="footer"/>
    <w:basedOn w:val="Normal"/>
    <w:rsid w:val="00D57604"/>
    <w:pPr>
      <w:tabs>
        <w:tab w:val="center" w:pos="4252"/>
        <w:tab w:val="right" w:pos="8504"/>
      </w:tabs>
    </w:pPr>
  </w:style>
  <w:style w:type="character" w:styleId="Nmerodepgina">
    <w:name w:val="page number"/>
    <w:basedOn w:val="Tipusdelletraperdefectedelpargraf"/>
    <w:rsid w:val="00D57604"/>
  </w:style>
  <w:style w:type="paragraph" w:styleId="NormalWeb">
    <w:name w:val="Normal (Web)"/>
    <w:basedOn w:val="Normal"/>
    <w:uiPriority w:val="99"/>
    <w:unhideWhenUsed/>
    <w:rsid w:val="00EE33A6"/>
    <w:pPr>
      <w:overflowPunct/>
      <w:autoSpaceDE/>
      <w:autoSpaceDN/>
      <w:adjustRightInd/>
      <w:spacing w:before="100" w:beforeAutospacing="1" w:after="100" w:afterAutospacing="1"/>
      <w:textAlignment w:val="auto"/>
    </w:pPr>
    <w:rPr>
      <w:sz w:val="24"/>
      <w:szCs w:val="24"/>
      <w:lang w:val="ca-ES" w:eastAsia="ca-ES"/>
    </w:rPr>
  </w:style>
  <w:style w:type="character" w:customStyle="1" w:styleId="apple-converted-space">
    <w:name w:val="apple-converted-space"/>
    <w:rsid w:val="00EE33A6"/>
  </w:style>
  <w:style w:type="character" w:styleId="Textennegreta">
    <w:name w:val="Strong"/>
    <w:uiPriority w:val="22"/>
    <w:qFormat/>
    <w:rsid w:val="00EE33A6"/>
    <w:rPr>
      <w:b/>
      <w:bCs/>
    </w:rPr>
  </w:style>
  <w:style w:type="paragraph" w:styleId="Textdeglobus">
    <w:name w:val="Balloon Text"/>
    <w:basedOn w:val="Normal"/>
    <w:link w:val="TextdeglobusCar"/>
    <w:rsid w:val="00D51D05"/>
    <w:rPr>
      <w:rFonts w:ascii="Tahoma" w:hAnsi="Tahoma" w:cs="Tahoma"/>
      <w:sz w:val="16"/>
      <w:szCs w:val="16"/>
    </w:rPr>
  </w:style>
  <w:style w:type="character" w:customStyle="1" w:styleId="TextdeglobusCar">
    <w:name w:val="Text de globus Car"/>
    <w:link w:val="Textdeglobus"/>
    <w:rsid w:val="00D51D05"/>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460421">
      <w:bodyDiv w:val="1"/>
      <w:marLeft w:val="0"/>
      <w:marRight w:val="0"/>
      <w:marTop w:val="0"/>
      <w:marBottom w:val="0"/>
      <w:divBdr>
        <w:top w:val="none" w:sz="0" w:space="0" w:color="auto"/>
        <w:left w:val="none" w:sz="0" w:space="0" w:color="auto"/>
        <w:bottom w:val="none" w:sz="0" w:space="0" w:color="auto"/>
        <w:right w:val="none" w:sz="0" w:space="0" w:color="auto"/>
      </w:divBdr>
    </w:div>
    <w:div w:id="18292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BF24-0DD6-438B-A22F-1D784C67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1042</Words>
  <Characters>5944</Characters>
  <Application>Microsoft Office Word</Application>
  <DocSecurity>0</DocSecurity>
  <Lines>49</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JIIDE 2010 PROCEEDINGS FORMAT</vt:lpstr>
      <vt:lpstr>JIIDE 2010 PROCEEDINGS FORMAT</vt:lpstr>
    </vt:vector>
  </TitlesOfParts>
  <Company>JIIDE 2010</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JIIDE 2010 PROCEEDINGS FORMAT</dc:title>
  <dc:subject/>
  <dc:creator>JIIDE 2010</dc:creator>
  <cp:keywords/>
  <cp:lastModifiedBy>Ajuntament de Barcelona</cp:lastModifiedBy>
  <cp:revision>31</cp:revision>
  <cp:lastPrinted>2016-06-09T11:27:00Z</cp:lastPrinted>
  <dcterms:created xsi:type="dcterms:W3CDTF">2013-09-19T09:52:00Z</dcterms:created>
  <dcterms:modified xsi:type="dcterms:W3CDTF">2016-07-05T11:22:00Z</dcterms:modified>
</cp:coreProperties>
</file>